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E0047">
      <w:pPr>
        <w:numPr>
          <w:ilvl w:val="0"/>
          <w:numId w:val="1"/>
        </w:numPr>
        <w:ind w:left="105" w:leftChars="0" w:firstLine="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使用邮箱进行注册。</w:t>
      </w:r>
    </w:p>
    <w:p w14:paraId="126CBDB3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点击钱包，找到交易所新台币收款账户。</w:t>
      </w:r>
    </w:p>
    <w:p w14:paraId="6EA8C6C9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使用网络银行进行汇款（一定要使用绑定交易所的银行账户进行汇款）</w:t>
      </w:r>
    </w:p>
    <w:p w14:paraId="0941C2A4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成功汇款台币到账之后，点击交易选择TWD/USDT,一定要按照市价进行购买USDT。</w:t>
      </w:r>
    </w:p>
    <w:p w14:paraId="05FB621B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新台币成功购买USDT之后，打开Biance，点击资金，点击现货，然后储值选择USDT，选择网络攻略TRC20，进行复制。</w:t>
      </w:r>
    </w:p>
    <w:p w14:paraId="125073A2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打开MAX，点击钱包，选择USDT进行发送，点击添加钱包地址，钱包名称随便输入，能记住就行，粘贴Biance复制的USDT（TRC20）选择相对应的网络攻略，添加成功之后，然后选择发送，发送成功就等待Biance到账。</w:t>
      </w:r>
    </w:p>
    <w:p w14:paraId="7DEF83D9">
      <w:pPr>
        <w:numPr>
          <w:ilvl w:val="0"/>
          <w:numId w:val="1"/>
        </w:numPr>
        <w:ind w:left="105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Biance到账之后。点击资金，选择现货提现然后选择币种USDT，复制我们自己平台的收款钱包地址，复制的USDT（TRC20）选择相对应的网络攻略，然后点击提现。</w:t>
      </w:r>
    </w:p>
    <w:p w14:paraId="428F1F2E">
      <w:pPr>
        <w:rPr>
          <w:rFonts w:hint="eastAsia"/>
          <w:lang w:val="en-US" w:eastAsia="zh-CN"/>
        </w:rPr>
      </w:pPr>
    </w:p>
    <w:p w14:paraId="13AB125B">
      <w:r>
        <w:drawing>
          <wp:inline distT="0" distB="0" distL="114300" distR="114300">
            <wp:extent cx="3702685" cy="744347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1795" cy="623443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2430" cy="6388100"/>
            <wp:effectExtent l="0" t="0" r="12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80055" cy="60960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0030" cy="6275070"/>
            <wp:effectExtent l="0" t="0" r="12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6865" cy="6287770"/>
            <wp:effectExtent l="0" t="0" r="63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8605" cy="6250305"/>
            <wp:effectExtent l="0" t="0" r="1079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4170" cy="5175250"/>
            <wp:effectExtent l="0" t="0" r="1143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45485" cy="5731510"/>
            <wp:effectExtent l="0" t="0" r="1206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4050" cy="5610860"/>
            <wp:effectExtent l="0" t="0" r="635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7200" cy="6190615"/>
            <wp:effectExtent l="0" t="0" r="1270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7325" cy="5648325"/>
            <wp:effectExtent l="0" t="0" r="158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1050" cy="6129020"/>
            <wp:effectExtent l="0" t="0" r="12700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8770" cy="5266055"/>
            <wp:effectExtent l="0" t="0" r="17780" b="1079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4795" cy="5864225"/>
            <wp:effectExtent l="0" t="0" r="14605" b="31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0835" cy="5102860"/>
            <wp:effectExtent l="0" t="0" r="571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10180" cy="4800600"/>
            <wp:effectExtent l="0" t="0" r="1397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84AE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FC394">
    <w:pPr>
      <w:pStyle w:val="3"/>
      <w:rPr>
        <w:sz w:val="36"/>
        <w:szCs w:val="36"/>
      </w:rPr>
    </w:pPr>
    <w:r>
      <w:rPr>
        <w:rFonts w:hint="eastAsia"/>
        <w:sz w:val="36"/>
        <w:szCs w:val="36"/>
      </w:rPr>
      <w:t>Telegram 话术素材馆频道：https://t.me/huashu_suci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00D255"/>
    <w:multiLevelType w:val="singleLevel"/>
    <w:tmpl w:val="C000D25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wM2M1M2ZmYjczNmJmZjJlN2Q4MDMxYzYzZGJiNDkifQ=="/>
  </w:docVars>
  <w:rsids>
    <w:rsidRoot w:val="00000000"/>
    <w:rsid w:val="0F502CDB"/>
    <w:rsid w:val="30D81573"/>
    <w:rsid w:val="5FDC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288</Words>
  <Characters>351</Characters>
  <Lines>0</Lines>
  <Paragraphs>0</Paragraphs>
  <TotalTime>2</TotalTime>
  <ScaleCrop>false</ScaleCrop>
  <LinksUpToDate>false</LinksUpToDate>
  <CharactersWithSpaces>351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2022-07-01T02:38:00Z</dcterms:created>
  <dc:creator>傻逼</dc:creator>
  <cp:lastModifiedBy>Administrator</cp:lastModifiedBy>
  <dcterms:modified xsi:type="dcterms:W3CDTF">2025-02-27T02:04:31Z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6DAC206FCFFA4F619F6DCBB0571E352B</vt:lpwstr>
  </property>
  <property fmtid="{D5CDD505-2E9C-101B-9397-08002B2CF9AE}" pid="4" name="KSOTemplateDocerSaveRecord">
    <vt:lpwstr>eyJoZGlkIjoiM2QzOGM5Yjk4NjcxOWZmMjFhNTI5NjVkM2IzOTJiOWQifQ==</vt:lpwstr>
  </property>
</Properties>
</file>