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F4" w:rsidRDefault="005519F4" w:rsidP="005519F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Arial"/>
          <w:b/>
          <w:noProof/>
          <w:color w:val="C00000"/>
          <w:kern w:val="36"/>
          <w:sz w:val="48"/>
          <w:szCs w:val="48"/>
        </w:rPr>
        <w:drawing>
          <wp:inline distT="0" distB="0" distL="0" distR="0">
            <wp:extent cx="6152515" cy="3461858"/>
            <wp:effectExtent l="1905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F4" w:rsidRPr="005519F4" w:rsidRDefault="005519F4" w:rsidP="005519F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</w:pPr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Про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затвердження</w:t>
      </w:r>
      <w:proofErr w:type="spell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структури</w:t>
      </w:r>
      <w:proofErr w:type="spell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</w:pPr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Документ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564-2016-п,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чинний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поточна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редакція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 —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Arial"/>
          <w:b/>
          <w:bCs/>
          <w:color w:val="000000"/>
          <w:sz w:val="28"/>
          <w:szCs w:val="24"/>
          <w:lang w:val="ru-RU"/>
        </w:rPr>
        <w:t>Редакція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5519F4">
        <w:rPr>
          <w:rFonts w:ascii="Times New Roman" w:eastAsia="Times New Roman" w:hAnsi="Times New Roman" w:cs="Arial"/>
          <w:b/>
          <w:bCs/>
          <w:color w:val="000000"/>
          <w:sz w:val="28"/>
          <w:szCs w:val="24"/>
          <w:lang w:val="ru-RU"/>
        </w:rPr>
        <w:t>08.02.2025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, </w:t>
      </w:r>
      <w:proofErr w:type="spellStart"/>
      <w:proofErr w:type="gramStart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п</w:t>
      </w:r>
      <w:proofErr w:type="gramEnd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ідстава</w:t>
      </w:r>
      <w:proofErr w:type="spellEnd"/>
      <w:r w:rsidRPr="005519F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 -</w:t>
      </w:r>
      <w:r w:rsidRPr="005519F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hyperlink r:id="rId5" w:tgtFrame="_blank" w:history="1">
        <w:r w:rsidRPr="005519F4">
          <w:rPr>
            <w:rFonts w:ascii="Times New Roman" w:eastAsia="Times New Roman" w:hAnsi="Times New Roman" w:cs="Arial"/>
            <w:color w:val="0000FF"/>
            <w:sz w:val="28"/>
            <w:szCs w:val="24"/>
            <w:u w:val="single"/>
            <w:lang w:val="ru-RU"/>
          </w:rPr>
          <w:t>123-2025-п</w:t>
        </w:r>
      </w:hyperlink>
    </w:p>
    <w:p w:rsidR="005519F4" w:rsidRPr="005519F4" w:rsidRDefault="005519F4" w:rsidP="0055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14"/>
          <w:lang w:val="ru-RU"/>
        </w:rPr>
      </w:pPr>
      <w:hyperlink r:id="rId6" w:anchor="doc_info" w:history="1">
        <w:r w:rsidRPr="005519F4">
          <w:rPr>
            <w:rFonts w:ascii="Times New Roman" w:eastAsia="Times New Roman" w:hAnsi="Times New Roman" w:cs="Arial"/>
            <w:color w:val="17A2B8"/>
            <w:sz w:val="28"/>
          </w:rPr>
          <w:t> </w:t>
        </w:r>
        <w:proofErr w:type="spellStart"/>
        <w:r w:rsidRPr="005519F4">
          <w:rPr>
            <w:rFonts w:ascii="Times New Roman" w:eastAsia="Times New Roman" w:hAnsi="Times New Roman" w:cs="Arial"/>
            <w:color w:val="17A2B8"/>
            <w:sz w:val="28"/>
            <w:lang w:val="ru-RU"/>
          </w:rPr>
          <w:t>Інформація</w:t>
        </w:r>
        <w:proofErr w:type="spellEnd"/>
      </w:hyperlink>
      <w:hyperlink r:id="rId7" w:anchor="doc_save" w:history="1">
        <w:r w:rsidRPr="005519F4">
          <w:rPr>
            <w:rFonts w:ascii="Times New Roman" w:eastAsia="Times New Roman" w:hAnsi="Times New Roman" w:cs="Arial"/>
            <w:color w:val="28A745"/>
            <w:sz w:val="28"/>
          </w:rPr>
          <w:t> </w:t>
        </w:r>
        <w:proofErr w:type="spellStart"/>
        <w:r w:rsidRPr="005519F4">
          <w:rPr>
            <w:rFonts w:ascii="Times New Roman" w:eastAsia="Times New Roman" w:hAnsi="Times New Roman" w:cs="Arial"/>
            <w:color w:val="28A745"/>
            <w:sz w:val="28"/>
            <w:lang w:val="ru-RU"/>
          </w:rPr>
          <w:t>Зберегти</w:t>
        </w:r>
        <w:proofErr w:type="spellEnd"/>
      </w:hyperlink>
      <w:hyperlink r:id="rId8" w:history="1">
        <w:r w:rsidRPr="005519F4">
          <w:rPr>
            <w:rFonts w:ascii="Times New Roman" w:eastAsia="Times New Roman" w:hAnsi="Times New Roman" w:cs="Arial"/>
            <w:color w:val="000000"/>
            <w:sz w:val="28"/>
          </w:rPr>
          <w:t> </w:t>
        </w:r>
        <w:proofErr w:type="spellStart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>Картка</w:t>
        </w:r>
        <w:proofErr w:type="spellEnd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 xml:space="preserve"> документа</w:t>
        </w:r>
      </w:hyperlink>
      <w:hyperlink r:id="rId9" w:anchor="Stru" w:history="1">
        <w:r w:rsidRPr="005519F4">
          <w:rPr>
            <w:rFonts w:ascii="Times New Roman" w:eastAsia="Times New Roman" w:hAnsi="Times New Roman" w:cs="Arial"/>
            <w:color w:val="000000"/>
            <w:sz w:val="28"/>
          </w:rPr>
          <w:t> </w:t>
        </w:r>
        <w:proofErr w:type="spellStart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>Змі</w:t>
        </w:r>
        <w:proofErr w:type="gramStart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>ст</w:t>
        </w:r>
        <w:proofErr w:type="spellEnd"/>
        <w:proofErr w:type="gramEnd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 xml:space="preserve"> документа</w:t>
        </w:r>
      </w:hyperlink>
      <w:hyperlink r:id="rId10" w:anchor="FindText" w:history="1">
        <w:r w:rsidRPr="005519F4">
          <w:rPr>
            <w:rFonts w:ascii="Times New Roman" w:eastAsia="Times New Roman" w:hAnsi="Times New Roman" w:cs="Arial"/>
            <w:color w:val="6C757D"/>
            <w:sz w:val="28"/>
          </w:rPr>
          <w:t> </w:t>
        </w:r>
        <w:proofErr w:type="spellStart"/>
        <w:r w:rsidRPr="005519F4">
          <w:rPr>
            <w:rFonts w:ascii="Times New Roman" w:eastAsia="Times New Roman" w:hAnsi="Times New Roman" w:cs="Arial"/>
            <w:color w:val="6C757D"/>
            <w:sz w:val="28"/>
            <w:lang w:val="ru-RU"/>
          </w:rPr>
          <w:t>Пошук</w:t>
        </w:r>
        <w:proofErr w:type="spellEnd"/>
        <w:r w:rsidRPr="005519F4">
          <w:rPr>
            <w:rFonts w:ascii="Times New Roman" w:eastAsia="Times New Roman" w:hAnsi="Times New Roman" w:cs="Arial"/>
            <w:color w:val="6C757D"/>
            <w:sz w:val="28"/>
            <w:lang w:val="ru-RU"/>
          </w:rPr>
          <w:t xml:space="preserve"> у </w:t>
        </w:r>
        <w:proofErr w:type="spellStart"/>
        <w:r w:rsidRPr="005519F4">
          <w:rPr>
            <w:rFonts w:ascii="Times New Roman" w:eastAsia="Times New Roman" w:hAnsi="Times New Roman" w:cs="Arial"/>
            <w:color w:val="6C757D"/>
            <w:sz w:val="28"/>
            <w:lang w:val="ru-RU"/>
          </w:rPr>
          <w:t>тексті</w:t>
        </w:r>
        <w:proofErr w:type="spellEnd"/>
      </w:hyperlink>
      <w:hyperlink r:id="rId11" w:history="1">
        <w:r w:rsidRPr="005519F4">
          <w:rPr>
            <w:rFonts w:ascii="Times New Roman" w:eastAsia="Times New Roman" w:hAnsi="Times New Roman" w:cs="Arial"/>
            <w:color w:val="000000"/>
            <w:sz w:val="28"/>
          </w:rPr>
          <w:t> </w:t>
        </w:r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 xml:space="preserve">Текст для </w:t>
        </w:r>
        <w:proofErr w:type="spellStart"/>
        <w:r w:rsidRPr="005519F4">
          <w:rPr>
            <w:rFonts w:ascii="Times New Roman" w:eastAsia="Times New Roman" w:hAnsi="Times New Roman" w:cs="Arial"/>
            <w:color w:val="000000"/>
            <w:sz w:val="28"/>
            <w:lang w:val="ru-RU"/>
          </w:rPr>
          <w:t>друку</w:t>
        </w:r>
        <w:proofErr w:type="spellEnd"/>
      </w:hyperlink>
    </w:p>
    <w:p w:rsidR="005519F4" w:rsidRPr="005519F4" w:rsidRDefault="005519F4" w:rsidP="0055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519F4">
        <w:rPr>
          <w:rFonts w:ascii="Times New Roman" w:eastAsia="Times New Roman" w:hAnsi="Times New Roman" w:cs="Times New Roman"/>
          <w:sz w:val="28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5519F4" w:rsidRPr="005519F4" w:rsidRDefault="005519F4" w:rsidP="0055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12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s://zakon.rada.gov.ua/laws/card/564-2016-%D0%BF" style="width:24.15pt;height:24.15pt" o:button="t"/>
          </w:pict>
        </w:r>
      </w:hyperlink>
      <w:hyperlink r:id="rId13" w:anchor="Files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7" type="#_x0000_t75" alt="" href="https://zakon.rada.gov.ua/laws/show/564-2016-%D0%BF/card3#Files" style="width:24.15pt;height:24.15pt" o:button="t"/>
          </w:pict>
        </w:r>
      </w:hyperlink>
      <w:hyperlink r:id="rId14" w:anchor="Current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8" type="#_x0000_t75" alt="" href="https://zakon.rada.gov.ua/laws/show/564-2016-%D0%BF/card4#Current" style="width:24.15pt;height:24.15pt" o:button="t"/>
          </w:pic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              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object w:dxaOrig="1440" w:dyaOrig="1440">
          <v:shape id="_x0000_i1047" type="#_x0000_t75" style="width:82.95pt;height:18.25pt" o:ole="">
            <v:imagedata r:id="rId15" o:title=""/>
          </v:shape>
          <w:control r:id="rId16" w:name="DefaultOcxName" w:shapeid="_x0000_i1047"/>
        </w:object>
      </w:r>
      <w:hyperlink r:id="rId17" w:tgtFrame="_blank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9" type="#_x0000_t75" alt="" href="https://zakon.rada.gov.ua/laws/main/l459597" target="&quot;_blank&quot;" style="width:24.15pt;height:24.15pt" o:button="t"/>
          </w:pict>
        </w:r>
      </w:hyperlink>
      <w:hyperlink r:id="rId18" w:anchor="Stru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30" type="#_x0000_t75" alt="" href="https://zakon.rada.gov.ua/laws/show/564-2016-%D0%BF/stru#Stru" style="width:24.15pt;height:24.15pt" o:button="t"/>
          </w:pict>
        </w:r>
      </w:hyperlink>
      <w:hyperlink r:id="rId19" w:history="1">
        <w:r w:rsidRPr="005519F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31" type="#_x0000_t75" alt="" href="https://zakon.rada.gov.ua/laws/show/564-2016-%D0%BF/conv" style="width:24.15pt;height:24.15pt" o:button="t"/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95"/>
      </w:tblGrid>
      <w:tr w:rsidR="005519F4" w:rsidRPr="005519F4" w:rsidTr="005519F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Text"/>
            <w:bookmarkStart w:id="1" w:name="n2"/>
            <w:bookmarkEnd w:id="0"/>
            <w:bookmarkEnd w:id="1"/>
            <w:r w:rsidRPr="005519F4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572770" cy="763905"/>
                  <wp:effectExtent l="19050" t="0" r="0" b="0"/>
                  <wp:docPr id="8" name="Рисунок 8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4" w:rsidRPr="005519F4" w:rsidTr="005519F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182" w:after="0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24"/>
              </w:rPr>
            </w:pPr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</w:rPr>
              <w:t>КАБІНЕТ МІНІСТРІВ УКРАЇНИ</w:t>
            </w:r>
            <w:r w:rsidRPr="005519F4">
              <w:rPr>
                <w:rFonts w:ascii="Times New Roman" w:eastAsia="Times New Roman" w:hAnsi="Times New Roman" w:cs="Times New Roman"/>
                <w:color w:val="C00000"/>
                <w:sz w:val="36"/>
                <w:szCs w:val="24"/>
              </w:rPr>
              <w:br/>
            </w:r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</w:rPr>
              <w:t>ПОСТАНОВА</w:t>
            </w:r>
          </w:p>
        </w:tc>
      </w:tr>
      <w:tr w:rsidR="005519F4" w:rsidRPr="005519F4" w:rsidTr="005519F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24"/>
              </w:rPr>
            </w:pP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>від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 xml:space="preserve"> 23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>серпня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 xml:space="preserve"> 2016 р. № 564</w:t>
            </w:r>
            <w:r w:rsidRPr="005519F4">
              <w:rPr>
                <w:rFonts w:ascii="Times New Roman" w:eastAsia="Times New Roman" w:hAnsi="Times New Roman" w:cs="Times New Roman"/>
                <w:color w:val="C00000"/>
                <w:sz w:val="36"/>
                <w:szCs w:val="24"/>
              </w:rPr>
              <w:br/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>Київ</w:t>
            </w:r>
            <w:proofErr w:type="spellEnd"/>
          </w:p>
        </w:tc>
      </w:tr>
    </w:tbl>
    <w:p w:rsidR="005519F4" w:rsidRPr="005519F4" w:rsidRDefault="005519F4" w:rsidP="005519F4">
      <w:pPr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color w:val="C00000"/>
          <w:sz w:val="36"/>
          <w:szCs w:val="24"/>
          <w:lang w:val="ru-RU"/>
        </w:rPr>
      </w:pPr>
      <w:bookmarkStart w:id="2" w:name="n3"/>
      <w:bookmarkEnd w:id="2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Про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затвердження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структури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before="91" w:after="182" w:line="240" w:lineRule="auto"/>
        <w:ind w:left="136" w:right="136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" w:name="n55"/>
      <w:bookmarkEnd w:id="3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{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змінами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внесеними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згідно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Постановами КМ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1" w:anchor="n5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390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07.06.2017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2" w:anchor="n13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646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18.08.2017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3" w:anchor="n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236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28.03.2018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4" w:anchor="n1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665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24.07.2019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5" w:anchor="n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855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29.09.2019</w:t>
        </w:r>
        <w:proofErr w:type="gramEnd"/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6" w:anchor="n15" w:tgtFrame="_blank" w:history="1">
        <w:proofErr w:type="gram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889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23.10.2019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7" w:anchor="n31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974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27.11.2019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8" w:anchor="n9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1116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18.12.2019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29" w:anchor="n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1154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27.12.2019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30" w:anchor="n13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542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26.05.2021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31" w:anchor="n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1264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28.10.2021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32" w:anchor="n11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288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16.03.2022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33" w:anchor="n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306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18.03.2024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hyperlink r:id="rId34" w:anchor="n7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№ 123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07.02.2025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}</w:t>
      </w:r>
      <w:proofErr w:type="gram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" w:name="n4"/>
      <w:bookmarkEnd w:id="4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pacing w:val="18"/>
          <w:sz w:val="28"/>
          <w:szCs w:val="24"/>
          <w:lang w:val="ru-RU"/>
        </w:rPr>
        <w:t>постановляє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pacing w:val="18"/>
          <w:sz w:val="28"/>
          <w:szCs w:val="24"/>
          <w:lang w:val="ru-RU"/>
        </w:rPr>
        <w:t>: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" w:name="n5"/>
      <w:bookmarkEnd w:id="5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1.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Затвердити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5" w:anchor="n9" w:history="1"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 xml:space="preserve">структуру </w:t>
        </w:r>
        <w:proofErr w:type="spell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Секретаріату</w:t>
        </w:r>
        <w:proofErr w:type="spellEnd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Кабінету</w:t>
        </w:r>
        <w:proofErr w:type="spellEnd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Міні</w:t>
        </w:r>
        <w:proofErr w:type="gram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стр</w:t>
        </w:r>
        <w:proofErr w:type="gramEnd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ів</w:t>
        </w:r>
        <w:proofErr w:type="spellEnd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України</w:t>
        </w:r>
        <w:proofErr w:type="spellEnd"/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додається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" w:name="n6"/>
      <w:bookmarkEnd w:id="6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2.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Визнати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такими,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втратили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чинність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постанови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згідно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6" w:anchor="n42" w:history="1">
        <w:proofErr w:type="spellStart"/>
        <w:r w:rsidRPr="005519F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переліком</w:t>
        </w:r>
        <w:proofErr w:type="spellEnd"/>
      </w:hyperlink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додається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8"/>
        <w:gridCol w:w="6787"/>
      </w:tblGrid>
      <w:tr w:rsidR="005519F4" w:rsidRPr="005519F4" w:rsidTr="005519F4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182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7" w:name="n7"/>
            <w:bookmarkEnd w:id="7"/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Прем'єр-міністр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18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В.ГРОЙСМАН</w:t>
            </w:r>
          </w:p>
        </w:tc>
      </w:tr>
      <w:tr w:rsidR="005519F4" w:rsidRPr="005519F4" w:rsidTr="005519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182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Інд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 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18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</w:tr>
    </w:tbl>
    <w:p w:rsidR="005519F4" w:rsidRPr="005519F4" w:rsidRDefault="005519F4" w:rsidP="0055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19F4">
        <w:rPr>
          <w:rFonts w:ascii="Times New Roman" w:eastAsia="Times New Roman" w:hAnsi="Times New Roman" w:cs="Times New Roman"/>
          <w:sz w:val="28"/>
          <w:szCs w:val="24"/>
        </w:rPr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78"/>
        <w:gridCol w:w="5817"/>
      </w:tblGrid>
      <w:tr w:rsidR="005519F4" w:rsidRPr="005519F4" w:rsidTr="005519F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bookmarkStart w:id="8" w:name="n53"/>
            <w:bookmarkStart w:id="9" w:name="n8"/>
            <w:bookmarkEnd w:id="8"/>
            <w:bookmarkEnd w:id="9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val="ru-RU"/>
              </w:rPr>
            </w:pPr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ЗАТВЕРДЖЕНО</w:t>
            </w:r>
            <w:r w:rsidRPr="005519F4"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val="ru-RU"/>
              </w:rPr>
              <w:br/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постановою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Кабінету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Міні</w:t>
            </w:r>
            <w:proofErr w:type="gram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стр</w:t>
            </w:r>
            <w:proofErr w:type="gram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ів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України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  <w:lang w:val="ru-RU"/>
              </w:rPr>
              <w:br/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від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23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>серпня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2016 р. № 564</w:t>
            </w:r>
          </w:p>
        </w:tc>
      </w:tr>
    </w:tbl>
    <w:p w:rsidR="005519F4" w:rsidRPr="005519F4" w:rsidRDefault="005519F4" w:rsidP="005519F4">
      <w:pPr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color w:val="C00000"/>
          <w:sz w:val="36"/>
          <w:szCs w:val="24"/>
          <w:lang w:val="ru-RU"/>
        </w:rPr>
      </w:pPr>
      <w:bookmarkStart w:id="10" w:name="n9"/>
      <w:bookmarkEnd w:id="10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СТРУКТУРА</w:t>
      </w:r>
      <w:r w:rsidRPr="005519F4">
        <w:rPr>
          <w:rFonts w:ascii="Times New Roman" w:eastAsia="Times New Roman" w:hAnsi="Times New Roman" w:cs="Times New Roman"/>
          <w:color w:val="C00000"/>
          <w:sz w:val="36"/>
          <w:szCs w:val="24"/>
          <w:lang w:val="ru-RU"/>
        </w:rPr>
        <w:br/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1" w:name="n10"/>
      <w:bookmarkEnd w:id="11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Керівництво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2" w:name="n11"/>
      <w:bookmarkEnd w:id="12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</w:t>
      </w:r>
      <w:proofErr w:type="spellEnd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рем’єр-міністра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3" w:name="n12"/>
      <w:bookmarkEnd w:id="13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Служби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Першого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віце-прем’єр-міністра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віце-прем’єр-міні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4" w:name="n88"/>
      <w:bookmarkEnd w:id="14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регуляторної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5" w:name="n89"/>
      <w:bookmarkEnd w:id="15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регуляторної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6" w:name="n69"/>
      <w:bookmarkEnd w:id="16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прав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осіб</w:t>
      </w:r>
      <w:proofErr w:type="spellEnd"/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інвалідністю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7" w:name="n70"/>
      <w:bookmarkEnd w:id="17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прав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осіб</w:t>
      </w:r>
      <w:proofErr w:type="spellEnd"/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інвалідністю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8" w:name="n57"/>
      <w:bookmarkEnd w:id="18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гендерної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9" w:name="n58"/>
      <w:bookmarkEnd w:id="19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гендерної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0" w:name="n74"/>
      <w:bookmarkEnd w:id="20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інвестицій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залучення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фінансової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умовах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воєнного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стану,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формування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відновлення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трансформації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економіки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фонду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ідтримки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малого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середнього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бізнесу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 xml:space="preserve">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відновлення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майна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зруйнованої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інфраструктури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обслуговування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погашення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державного боргу,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підтримки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армії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гуманітарного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фонду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1" w:name="n75"/>
      <w:bookmarkEnd w:id="21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інвестицій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залучення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фінансової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умовах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воєнного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стану,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формування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відновлення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трансформації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економіки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фонду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ідтримки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малого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середнього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бізнесу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відновлення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майна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зруйнованої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інфраструктури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обслуговування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погашення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державного боргу, фонду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підтримки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армії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гуманітарного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фонду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2" w:name="n60"/>
      <w:bookmarkEnd w:id="22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Директорат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державних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стратегічного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планування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3" w:name="n61"/>
      <w:bookmarkEnd w:id="23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Директорат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публічної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адміністрації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4" w:name="n87"/>
      <w:bookmarkEnd w:id="24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офіс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європейської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євроатлантичної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інтеграції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5" w:name="n22"/>
      <w:bookmarkEnd w:id="25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фінансового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економічного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6" w:name="n23"/>
      <w:bookmarkEnd w:id="26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ефективного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державною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власністю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7" w:name="n24"/>
      <w:bookmarkEnd w:id="27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паливно-енергетичного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комплексу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житлово-комунального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господарства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8" w:name="n25"/>
      <w:bookmarkEnd w:id="28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безпеки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оборони,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діяльності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органів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юстиції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запобігання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корупції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9" w:name="n26"/>
      <w:bookmarkEnd w:id="29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безпеки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життєдіяльності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охорони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навколишнього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природного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середовища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агропромислового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комплексу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0" w:name="n27"/>
      <w:bookmarkEnd w:id="30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інфраструктури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технічного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регулювання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1" w:name="n90"/>
      <w:bookmarkEnd w:id="31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гуманітарної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2" w:name="n91"/>
      <w:bookmarkEnd w:id="32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соц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іальної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охорони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здоров’я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3" w:name="n76"/>
      <w:bookmarkEnd w:id="33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комунікацій</w:t>
      </w:r>
      <w:proofErr w:type="spellEnd"/>
    </w:p>
    <w:p w:rsidR="005519F4" w:rsidRPr="005519F4" w:rsidRDefault="005519F4" w:rsidP="005519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4" w:name="n29"/>
      <w:bookmarkEnd w:id="34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інформації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взаємодії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громадськістю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5" w:name="n30"/>
      <w:bookmarkEnd w:id="35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міжнародного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співробітництва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6" w:name="n80"/>
      <w:bookmarkEnd w:id="36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міжнародної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технічної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7" w:name="n81"/>
      <w:bookmarkEnd w:id="37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регіональної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8" w:name="n82"/>
      <w:bookmarkEnd w:id="38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моніторингу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контролю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9" w:name="n83"/>
      <w:bookmarkEnd w:id="39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інформаційних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технологій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безпеки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0" w:name="n31"/>
      <w:bookmarkEnd w:id="40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Юридичний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департамент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1" w:name="n32"/>
      <w:bookmarkEnd w:id="41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персоналом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2" w:name="n33"/>
      <w:bookmarkEnd w:id="42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організації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засідань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комітетів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3" w:name="n34"/>
      <w:bookmarkEnd w:id="43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документообігу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4" w:name="n35"/>
      <w:bookmarkEnd w:id="44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Департамент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взаємодії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Верховною Радою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іншими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державними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органами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5" w:name="n37"/>
      <w:bookmarkEnd w:id="45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Господарсько-фінансовий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департамент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6" w:name="n38"/>
      <w:bookmarkEnd w:id="46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протоколу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7" w:name="n39"/>
      <w:bookmarkEnd w:id="47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Управління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зверненнями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громадян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8" w:name="n40"/>
      <w:bookmarkEnd w:id="48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Режимно-секретне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9" w:name="n72"/>
      <w:bookmarkEnd w:id="49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організаційно-аналітичного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діяльност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рем’єр-міністра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</w:p>
    <w:p w:rsidR="005519F4" w:rsidRPr="005519F4" w:rsidRDefault="005519F4" w:rsidP="005519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0" w:name="n66"/>
      <w:bookmarkEnd w:id="50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Відділ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дотримання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антикорупційного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законодавства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1" w:name="n84"/>
      <w:bookmarkEnd w:id="51"/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Відділ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санкційної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2" w:name="n85"/>
      <w:bookmarkEnd w:id="52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Сектор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мобілізаційної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3" w:name="n86"/>
      <w:bookmarkEnd w:id="53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Сектор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внутрішнього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аудиту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4" w:name="n56"/>
      <w:bookmarkEnd w:id="54"/>
      <w:proofErr w:type="gram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{Структура </w:t>
      </w:r>
      <w:proofErr w:type="spell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із</w:t>
      </w:r>
      <w:proofErr w:type="spellEnd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змінами</w:t>
      </w:r>
      <w:proofErr w:type="spellEnd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внесеними</w:t>
      </w:r>
      <w:proofErr w:type="spellEnd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згідно</w:t>
      </w:r>
      <w:proofErr w:type="spellEnd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Постановами КМ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37" w:anchor="n52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390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07.06.2017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38" w:anchor="n13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646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18.08.2017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39" w:anchor="n10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236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28.03.2018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0" w:anchor="n12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665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24.07.2019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1" w:anchor="n5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855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29.09.2019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2" w:anchor="n15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889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23.10.2019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3" w:anchor="n31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974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27.11.2019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4" w:anchor="n9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1116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18.12.2019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5" w:anchor="n6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1154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27.12.2019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6" w:anchor="n13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542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26.05.2021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7" w:anchor="n45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1264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28.10.2021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8" w:anchor="n11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288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16.03.2022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49" w:anchor="n5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306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</w:t>
        </w:r>
        <w:proofErr w:type="gram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і</w:t>
        </w:r>
        <w:proofErr w:type="gram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18.03.2024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,</w:t>
      </w:r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</w:rPr>
        <w:t> </w:t>
      </w:r>
      <w:hyperlink r:id="rId50" w:anchor="n10" w:tgtFrame="_blank" w:history="1"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№ 123 </w:t>
        </w:r>
        <w:proofErr w:type="spellStart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i/>
            <w:iCs/>
            <w:color w:val="000099"/>
            <w:sz w:val="28"/>
            <w:szCs w:val="24"/>
            <w:u w:val="single"/>
            <w:lang w:val="ru-RU"/>
          </w:rPr>
          <w:t xml:space="preserve"> 07.02.2025</w:t>
        </w:r>
      </w:hyperlink>
      <w:r w:rsidRPr="005519F4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}</w:t>
      </w:r>
      <w:proofErr w:type="gramEnd"/>
    </w:p>
    <w:p w:rsidR="005519F4" w:rsidRPr="005519F4" w:rsidRDefault="005519F4" w:rsidP="0055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19F4">
        <w:rPr>
          <w:rFonts w:ascii="Times New Roman" w:eastAsia="Times New Roman" w:hAnsi="Times New Roman" w:cs="Times New Roman"/>
          <w:sz w:val="28"/>
          <w:szCs w:val="24"/>
        </w:rPr>
        <w:pict>
          <v:rect id="_x0000_i1034" style="width:0;height:0" o:hralign="center" o:hrstd="t" o:hrnoshade="t" o:hr="t" fillcolor="black" stroked="f"/>
        </w:pict>
      </w:r>
    </w:p>
    <w:p w:rsidR="005519F4" w:rsidRPr="005519F4" w:rsidRDefault="005519F4" w:rsidP="0055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55" w:name="n54"/>
      <w:bookmarkEnd w:id="55"/>
      <w:r w:rsidRPr="005519F4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78"/>
        <w:gridCol w:w="5817"/>
      </w:tblGrid>
      <w:tr w:rsidR="005519F4" w:rsidRPr="005519F4" w:rsidTr="005519F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56" w:name="n41"/>
            <w:bookmarkEnd w:id="56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19F4" w:rsidRPr="005519F4" w:rsidRDefault="005519F4" w:rsidP="005519F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ЗАТВЕРДЖЕНО</w:t>
            </w:r>
            <w:r w:rsidRPr="005519F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постановою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Кабінету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Міні</w:t>
            </w:r>
            <w:proofErr w:type="gram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стр</w:t>
            </w:r>
            <w:proofErr w:type="gram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ів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України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від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23 </w:t>
            </w:r>
            <w:proofErr w:type="spellStart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серпня</w:t>
            </w:r>
            <w:proofErr w:type="spellEnd"/>
            <w:r w:rsidRPr="005519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2016 р. № 564</w:t>
            </w:r>
          </w:p>
        </w:tc>
      </w:tr>
    </w:tbl>
    <w:p w:rsidR="005519F4" w:rsidRPr="005519F4" w:rsidRDefault="005519F4" w:rsidP="005519F4">
      <w:pPr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7" w:name="n42"/>
      <w:bookmarkEnd w:id="57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ПЕРЕЛІК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постанов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втратили</w:t>
      </w:r>
      <w:proofErr w:type="spellEnd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b/>
          <w:bCs/>
          <w:sz w:val="28"/>
          <w:lang w:val="ru-RU"/>
        </w:rPr>
        <w:t>чинність</w:t>
      </w:r>
      <w:proofErr w:type="spell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8" w:name="n43"/>
      <w:bookmarkEnd w:id="58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1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Постанова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Кабінету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Міні</w:t>
        </w:r>
        <w:proofErr w:type="gram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стр</w:t>
        </w:r>
        <w:proofErr w:type="gram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ів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України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11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липня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2013 р. № 484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антикорупційної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2013 р., № 53, ст. 1935).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9" w:name="n44"/>
      <w:bookmarkEnd w:id="59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2.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Постанова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Кабінету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Міні</w:t>
        </w:r>
        <w:proofErr w:type="gram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стр</w:t>
        </w:r>
        <w:proofErr w:type="gram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ів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України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4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грудня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2013 р. № 949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“Про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затвердження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Положення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про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антикорупційної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2014 р., № 4, ст. 96).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0" w:name="n45"/>
      <w:bookmarkEnd w:id="60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3.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3" w:anchor="n29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Пункт 3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змін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вносяться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деяких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постанов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щодо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діяльності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антикорупційної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політики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затверджених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постановою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17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липня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2014 р. № 295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2014 р., № 62, ст. 1711).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1" w:name="n46"/>
      <w:bookmarkEnd w:id="61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4.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4" w:anchor="n5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Пункт 1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постанови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15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квітня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2015 р. № 213 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Деякі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2015 р., № 32, ст. 925).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2" w:name="n47"/>
      <w:bookmarkEnd w:id="62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5.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5" w:anchor="n49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Пункт 2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змін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вносяться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постанов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 лютого 2011 р. № 98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15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квітня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2015 р. № 213,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затверджених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постановою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19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серпня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2015 р. № 595 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Автономної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Республіки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Крим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міста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Севастополя”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2015 р., № 67, ст. 2212).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3" w:name="n48"/>
      <w:bookmarkEnd w:id="63"/>
      <w:r w:rsidRPr="005519F4">
        <w:rPr>
          <w:rFonts w:ascii="Times New Roman" w:eastAsia="Times New Roman" w:hAnsi="Times New Roman" w:cs="Times New Roman"/>
          <w:sz w:val="28"/>
          <w:szCs w:val="24"/>
        </w:rPr>
        <w:t>6. 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begin"/>
      </w:r>
      <w:r w:rsidRPr="005519F4">
        <w:rPr>
          <w:rFonts w:ascii="Times New Roman" w:eastAsia="Times New Roman" w:hAnsi="Times New Roman" w:cs="Times New Roman"/>
          <w:sz w:val="28"/>
          <w:szCs w:val="24"/>
        </w:rPr>
        <w:instrText xml:space="preserve"> HYPERLINK "https://zakon.rada.gov.ua/laws/show/666-2015-%D0%BF" \t "_blank" </w:instrText>
      </w:r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separate"/>
      </w:r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Постанова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2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вересня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2015 р. № 666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end"/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Про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змін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постанов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4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грудня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2013 р. № 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949 і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15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квітня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2015 р. № 213”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, 2015 р., № 72,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ст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. 2375).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4" w:name="n49"/>
      <w:bookmarkEnd w:id="64"/>
      <w:r w:rsidRPr="005519F4">
        <w:rPr>
          <w:rFonts w:ascii="Times New Roman" w:eastAsia="Times New Roman" w:hAnsi="Times New Roman" w:cs="Times New Roman"/>
          <w:sz w:val="28"/>
          <w:szCs w:val="24"/>
        </w:rPr>
        <w:t>7. 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begin"/>
      </w:r>
      <w:r w:rsidRPr="005519F4">
        <w:rPr>
          <w:rFonts w:ascii="Times New Roman" w:eastAsia="Times New Roman" w:hAnsi="Times New Roman" w:cs="Times New Roman"/>
          <w:sz w:val="28"/>
          <w:szCs w:val="24"/>
        </w:rPr>
        <w:instrText xml:space="preserve"> HYPERLINK "https://zakon.rada.gov.ua/laws/show/914-2015-%D0%BF" \t "_blank" </w:instrText>
      </w:r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separate"/>
      </w:r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Постанова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11 </w:t>
      </w:r>
      <w:proofErr w:type="spellStart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>листопада</w:t>
      </w:r>
      <w:proofErr w:type="spellEnd"/>
      <w:r w:rsidRPr="005519F4">
        <w:rPr>
          <w:rFonts w:ascii="Times New Roman" w:eastAsia="Times New Roman" w:hAnsi="Times New Roman" w:cs="Times New Roman"/>
          <w:color w:val="000099"/>
          <w:sz w:val="28"/>
          <w:szCs w:val="24"/>
          <w:u w:val="single"/>
        </w:rPr>
        <w:t xml:space="preserve"> 2015 р. № 914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fldChar w:fldCharType="end"/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Про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внесення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зміни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структури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, 2015 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</w:rPr>
        <w:t>р.,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</w:rPr>
        <w:t xml:space="preserve"> № 91,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</w:rPr>
        <w:t>ст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</w:rPr>
        <w:t>. 3088).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5" w:name="n50"/>
      <w:bookmarkEnd w:id="65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8.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6" w:anchor="n12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Пункт 2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змін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вносяться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постанов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 лютого 2011 р. № 98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15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квітня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2015 р. № 213,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затверджених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постановою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грудня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2015 р. № 1005 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Деякі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2015 р., № 98, ст. 3361).</w:t>
      </w:r>
      <w:proofErr w:type="gramEnd"/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6" w:name="n51"/>
      <w:bookmarkEnd w:id="66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9.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7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Постанова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Кабінету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Міні</w:t>
        </w:r>
        <w:proofErr w:type="gram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стр</w:t>
        </w:r>
        <w:proofErr w:type="gram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ів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України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</w:t>
        </w:r>
        <w:proofErr w:type="spellStart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від</w:t>
        </w:r>
        <w:proofErr w:type="spellEnd"/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24 лютого 2016 р. № 131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“Про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Урядового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уповноваженого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сім’ї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2016 р., № 19, ст. 771).</w:t>
      </w:r>
    </w:p>
    <w:p w:rsidR="005519F4" w:rsidRPr="005519F4" w:rsidRDefault="005519F4" w:rsidP="005519F4">
      <w:pPr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7" w:name="n52"/>
      <w:bookmarkEnd w:id="67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10.</w:t>
      </w:r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58" w:anchor="n5" w:tgtFrame="_blank" w:history="1">
        <w:r w:rsidRPr="005519F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Пункт 1</w:t>
        </w:r>
      </w:hyperlink>
      <w:r w:rsidRPr="005519F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постанови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</w:t>
      </w:r>
      <w:proofErr w:type="gram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від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18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квітня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2016 р. № 295 “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Деякі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питання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Секретаріату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Кабінету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Міністрів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” (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Офіційний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вісник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України</w:t>
      </w:r>
      <w:proofErr w:type="spellEnd"/>
      <w:r w:rsidRPr="005519F4">
        <w:rPr>
          <w:rFonts w:ascii="Times New Roman" w:eastAsia="Times New Roman" w:hAnsi="Times New Roman" w:cs="Times New Roman"/>
          <w:sz w:val="28"/>
          <w:szCs w:val="24"/>
          <w:lang w:val="ru-RU"/>
        </w:rPr>
        <w:t>, 2016 р., № 32, ст. 1264).</w:t>
      </w:r>
    </w:p>
    <w:p w:rsidR="0028017E" w:rsidRDefault="005519F4">
      <w:pPr>
        <w:rPr>
          <w:lang w:val="ru-RU"/>
        </w:rPr>
      </w:pPr>
      <w:hyperlink r:id="rId59" w:history="1">
        <w:r w:rsidRPr="00034A08">
          <w:rPr>
            <w:rStyle w:val="a3"/>
            <w:lang w:val="ru-RU"/>
          </w:rPr>
          <w:t>https://zakon.rada.gov.ua/laws/show/564-2016-п#Text</w:t>
        </w:r>
      </w:hyperlink>
    </w:p>
    <w:p w:rsidR="005519F4" w:rsidRPr="005519F4" w:rsidRDefault="005519F4">
      <w:pPr>
        <w:rPr>
          <w:lang w:val="ru-RU"/>
        </w:rPr>
      </w:pPr>
    </w:p>
    <w:sectPr w:rsidR="005519F4" w:rsidRPr="005519F4" w:rsidSect="005519F4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19F4"/>
    <w:rsid w:val="0028017E"/>
    <w:rsid w:val="0055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7E"/>
  </w:style>
  <w:style w:type="paragraph" w:styleId="1">
    <w:name w:val="heading 1"/>
    <w:basedOn w:val="a"/>
    <w:link w:val="10"/>
    <w:uiPriority w:val="9"/>
    <w:qFormat/>
    <w:rsid w:val="00551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id">
    <w:name w:val="valid"/>
    <w:basedOn w:val="a0"/>
    <w:rsid w:val="005519F4"/>
  </w:style>
  <w:style w:type="character" w:customStyle="1" w:styleId="dat0">
    <w:name w:val="dat0"/>
    <w:basedOn w:val="a0"/>
    <w:rsid w:val="005519F4"/>
  </w:style>
  <w:style w:type="character" w:styleId="a3">
    <w:name w:val="Hyperlink"/>
    <w:basedOn w:val="a0"/>
    <w:uiPriority w:val="99"/>
    <w:unhideWhenUsed/>
    <w:rsid w:val="005519F4"/>
    <w:rPr>
      <w:color w:val="0000FF"/>
      <w:u w:val="single"/>
    </w:rPr>
  </w:style>
  <w:style w:type="character" w:customStyle="1" w:styleId="item">
    <w:name w:val="item"/>
    <w:basedOn w:val="a0"/>
    <w:rsid w:val="005519F4"/>
  </w:style>
  <w:style w:type="character" w:customStyle="1" w:styleId="rvts0">
    <w:name w:val="rvts0"/>
    <w:basedOn w:val="a0"/>
    <w:rsid w:val="005519F4"/>
  </w:style>
  <w:style w:type="paragraph" w:customStyle="1" w:styleId="rvps7">
    <w:name w:val="rvps7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519F4"/>
  </w:style>
  <w:style w:type="character" w:customStyle="1" w:styleId="rvts64">
    <w:name w:val="rvts64"/>
    <w:basedOn w:val="a0"/>
    <w:rsid w:val="005519F4"/>
  </w:style>
  <w:style w:type="character" w:customStyle="1" w:styleId="rvts9">
    <w:name w:val="rvts9"/>
    <w:basedOn w:val="a0"/>
    <w:rsid w:val="005519F4"/>
  </w:style>
  <w:style w:type="paragraph" w:customStyle="1" w:styleId="rvps6">
    <w:name w:val="rvps6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5519F4"/>
  </w:style>
  <w:style w:type="paragraph" w:customStyle="1" w:styleId="rvps4">
    <w:name w:val="rvps4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519F4"/>
  </w:style>
  <w:style w:type="paragraph" w:customStyle="1" w:styleId="rvps15">
    <w:name w:val="rvps15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5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5519F4"/>
  </w:style>
  <w:style w:type="paragraph" w:styleId="a5">
    <w:name w:val="Balloon Text"/>
    <w:basedOn w:val="a"/>
    <w:link w:val="a6"/>
    <w:uiPriority w:val="99"/>
    <w:semiHidden/>
    <w:unhideWhenUsed/>
    <w:rsid w:val="0055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27">
          <w:marLeft w:val="0"/>
          <w:marRight w:val="0"/>
          <w:marTop w:val="0"/>
          <w:marBottom w:val="0"/>
          <w:divBdr>
            <w:top w:val="single" w:sz="4" w:space="0" w:color="BBBBBB"/>
            <w:left w:val="single" w:sz="4" w:space="0" w:color="BBBBBB"/>
            <w:bottom w:val="single" w:sz="4" w:space="0" w:color="E3E3E3"/>
            <w:right w:val="single" w:sz="4" w:space="0" w:color="E3E3E3"/>
          </w:divBdr>
          <w:divsChild>
            <w:div w:id="1415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16">
          <w:marLeft w:val="0"/>
          <w:marRight w:val="0"/>
          <w:marTop w:val="0"/>
          <w:marBottom w:val="0"/>
          <w:divBdr>
            <w:top w:val="single" w:sz="4" w:space="4" w:color="C3D6F5"/>
            <w:left w:val="single" w:sz="4" w:space="7" w:color="C3D6F5"/>
            <w:bottom w:val="single" w:sz="4" w:space="4" w:color="CAE8FC"/>
            <w:right w:val="single" w:sz="4" w:space="7" w:color="CAE8FC"/>
          </w:divBdr>
          <w:divsChild>
            <w:div w:id="17124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7306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340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0208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6885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1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2628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564-2016-%D0%BF/card3" TargetMode="External"/><Relationship Id="rId18" Type="http://schemas.openxmlformats.org/officeDocument/2006/relationships/hyperlink" Target="https://zakon.rada.gov.ua/laws/show/564-2016-%D0%BF/stru" TargetMode="External"/><Relationship Id="rId26" Type="http://schemas.openxmlformats.org/officeDocument/2006/relationships/hyperlink" Target="https://zakon.rada.gov.ua/laws/show/889-2019-%D0%BF" TargetMode="External"/><Relationship Id="rId39" Type="http://schemas.openxmlformats.org/officeDocument/2006/relationships/hyperlink" Target="https://zakon.rada.gov.ua/laws/show/236-2018-%D0%BF" TargetMode="External"/><Relationship Id="rId21" Type="http://schemas.openxmlformats.org/officeDocument/2006/relationships/hyperlink" Target="https://zakon.rada.gov.ua/laws/show/390-2017-%D0%BF" TargetMode="External"/><Relationship Id="rId34" Type="http://schemas.openxmlformats.org/officeDocument/2006/relationships/hyperlink" Target="https://zakon.rada.gov.ua/laws/show/123-2025-%D0%BF" TargetMode="External"/><Relationship Id="rId42" Type="http://schemas.openxmlformats.org/officeDocument/2006/relationships/hyperlink" Target="https://zakon.rada.gov.ua/laws/show/889-2019-%D0%BF" TargetMode="External"/><Relationship Id="rId47" Type="http://schemas.openxmlformats.org/officeDocument/2006/relationships/hyperlink" Target="https://zakon.rada.gov.ua/laws/show/1264-2021-%D0%BF" TargetMode="External"/><Relationship Id="rId50" Type="http://schemas.openxmlformats.org/officeDocument/2006/relationships/hyperlink" Target="https://zakon.rada.gov.ua/laws/show/123-2025-%D0%BF" TargetMode="External"/><Relationship Id="rId55" Type="http://schemas.openxmlformats.org/officeDocument/2006/relationships/hyperlink" Target="https://zakon.rada.gov.ua/laws/show/595-2015-%D0%BF" TargetMode="External"/><Relationship Id="rId7" Type="http://schemas.openxmlformats.org/officeDocument/2006/relationships/hyperlink" Target="https://zakon.rada.gov.ua/laws/show/564-2016-%D0%BF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.xml"/><Relationship Id="rId20" Type="http://schemas.openxmlformats.org/officeDocument/2006/relationships/image" Target="media/image3.gif"/><Relationship Id="rId29" Type="http://schemas.openxmlformats.org/officeDocument/2006/relationships/hyperlink" Target="https://zakon.rada.gov.ua/laws/show/1154-2019-%D0%BF" TargetMode="External"/><Relationship Id="rId41" Type="http://schemas.openxmlformats.org/officeDocument/2006/relationships/hyperlink" Target="https://zakon.rada.gov.ua/laws/show/855-2019-%D0%BF" TargetMode="External"/><Relationship Id="rId54" Type="http://schemas.openxmlformats.org/officeDocument/2006/relationships/hyperlink" Target="https://zakon.rada.gov.ua/laws/show/213-201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4-2016-%D0%BF" TargetMode="External"/><Relationship Id="rId11" Type="http://schemas.openxmlformats.org/officeDocument/2006/relationships/hyperlink" Target="https://zakon.rada.gov.ua/laws/show/564-2016-%D0%BF/print" TargetMode="External"/><Relationship Id="rId24" Type="http://schemas.openxmlformats.org/officeDocument/2006/relationships/hyperlink" Target="https://zakon.rada.gov.ua/laws/show/665-2019-%D0%BF" TargetMode="External"/><Relationship Id="rId32" Type="http://schemas.openxmlformats.org/officeDocument/2006/relationships/hyperlink" Target="https://zakon.rada.gov.ua/laws/show/288-2022-%D0%BF" TargetMode="External"/><Relationship Id="rId37" Type="http://schemas.openxmlformats.org/officeDocument/2006/relationships/hyperlink" Target="https://zakon.rada.gov.ua/laws/show/390-2017-%D0%BF" TargetMode="External"/><Relationship Id="rId40" Type="http://schemas.openxmlformats.org/officeDocument/2006/relationships/hyperlink" Target="https://zakon.rada.gov.ua/laws/show/665-2019-%D0%BF" TargetMode="External"/><Relationship Id="rId45" Type="http://schemas.openxmlformats.org/officeDocument/2006/relationships/hyperlink" Target="https://zakon.rada.gov.ua/laws/show/1154-2019-%D0%BF" TargetMode="External"/><Relationship Id="rId53" Type="http://schemas.openxmlformats.org/officeDocument/2006/relationships/hyperlink" Target="https://zakon.rada.gov.ua/laws/show/295-2014-%D0%BF" TargetMode="External"/><Relationship Id="rId58" Type="http://schemas.openxmlformats.org/officeDocument/2006/relationships/hyperlink" Target="https://zakon.rada.gov.ua/laws/show/295-2016-%D0%BF" TargetMode="External"/><Relationship Id="rId5" Type="http://schemas.openxmlformats.org/officeDocument/2006/relationships/hyperlink" Target="https://zakon.rada.gov.ua/laws/show/123-2025-%D0%BF" TargetMode="External"/><Relationship Id="rId15" Type="http://schemas.openxmlformats.org/officeDocument/2006/relationships/image" Target="media/image2.wmf"/><Relationship Id="rId23" Type="http://schemas.openxmlformats.org/officeDocument/2006/relationships/hyperlink" Target="https://zakon.rada.gov.ua/laws/show/236-2018-%D0%BF" TargetMode="External"/><Relationship Id="rId28" Type="http://schemas.openxmlformats.org/officeDocument/2006/relationships/hyperlink" Target="https://zakon.rada.gov.ua/laws/show/1116-2019-%D0%BF" TargetMode="External"/><Relationship Id="rId36" Type="http://schemas.openxmlformats.org/officeDocument/2006/relationships/hyperlink" Target="https://zakon.rada.gov.ua/laws/show/564-2016-%D0%BF" TargetMode="External"/><Relationship Id="rId49" Type="http://schemas.openxmlformats.org/officeDocument/2006/relationships/hyperlink" Target="https://zakon.rada.gov.ua/laws/show/306-2024-%D0%BF" TargetMode="External"/><Relationship Id="rId57" Type="http://schemas.openxmlformats.org/officeDocument/2006/relationships/hyperlink" Target="https://zakon.rada.gov.ua/laws/show/131-2016-%D0%B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zakon.rada.gov.ua/laws/show/564-2016-%D0%BF" TargetMode="External"/><Relationship Id="rId19" Type="http://schemas.openxmlformats.org/officeDocument/2006/relationships/hyperlink" Target="https://zakon.rada.gov.ua/laws/show/564-2016-%D0%BF/conv" TargetMode="External"/><Relationship Id="rId31" Type="http://schemas.openxmlformats.org/officeDocument/2006/relationships/hyperlink" Target="https://zakon.rada.gov.ua/laws/show/1264-2021-%D0%BF" TargetMode="External"/><Relationship Id="rId44" Type="http://schemas.openxmlformats.org/officeDocument/2006/relationships/hyperlink" Target="https://zakon.rada.gov.ua/laws/show/1116-2019-%D0%BF" TargetMode="External"/><Relationship Id="rId52" Type="http://schemas.openxmlformats.org/officeDocument/2006/relationships/hyperlink" Target="https://zakon.rada.gov.ua/laws/show/949-2013-%D0%BF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564-2016-%D0%BF/stru" TargetMode="External"/><Relationship Id="rId14" Type="http://schemas.openxmlformats.org/officeDocument/2006/relationships/hyperlink" Target="https://zakon.rada.gov.ua/laws/show/564-2016-%D0%BF/card4" TargetMode="External"/><Relationship Id="rId22" Type="http://schemas.openxmlformats.org/officeDocument/2006/relationships/hyperlink" Target="https://zakon.rada.gov.ua/laws/show/646-2017-%D0%BF" TargetMode="External"/><Relationship Id="rId27" Type="http://schemas.openxmlformats.org/officeDocument/2006/relationships/hyperlink" Target="https://zakon.rada.gov.ua/laws/show/974-2019-%D0%BF" TargetMode="External"/><Relationship Id="rId30" Type="http://schemas.openxmlformats.org/officeDocument/2006/relationships/hyperlink" Target="https://zakon.rada.gov.ua/laws/show/542-2021-%D0%BF" TargetMode="External"/><Relationship Id="rId35" Type="http://schemas.openxmlformats.org/officeDocument/2006/relationships/hyperlink" Target="https://zakon.rada.gov.ua/laws/show/564-2016-%D0%BF" TargetMode="External"/><Relationship Id="rId43" Type="http://schemas.openxmlformats.org/officeDocument/2006/relationships/hyperlink" Target="https://zakon.rada.gov.ua/laws/show/974-2019-%D0%BF" TargetMode="External"/><Relationship Id="rId48" Type="http://schemas.openxmlformats.org/officeDocument/2006/relationships/hyperlink" Target="https://zakon.rada.gov.ua/laws/show/288-2022-%D0%BF" TargetMode="External"/><Relationship Id="rId56" Type="http://schemas.openxmlformats.org/officeDocument/2006/relationships/hyperlink" Target="https://zakon.rada.gov.ua/laws/show/1005-2015-%D0%BF" TargetMode="External"/><Relationship Id="rId8" Type="http://schemas.openxmlformats.org/officeDocument/2006/relationships/hyperlink" Target="https://zakon.rada.gov.ua/laws/card/564-2016-%D0%BF" TargetMode="External"/><Relationship Id="rId51" Type="http://schemas.openxmlformats.org/officeDocument/2006/relationships/hyperlink" Target="https://zakon.rada.gov.ua/laws/show/484-2013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card/564-2016-%D0%BF" TargetMode="External"/><Relationship Id="rId17" Type="http://schemas.openxmlformats.org/officeDocument/2006/relationships/hyperlink" Target="https://zakon.rada.gov.ua/laws/main/l459597" TargetMode="External"/><Relationship Id="rId25" Type="http://schemas.openxmlformats.org/officeDocument/2006/relationships/hyperlink" Target="https://zakon.rada.gov.ua/laws/show/855-2019-%D0%BF" TargetMode="External"/><Relationship Id="rId33" Type="http://schemas.openxmlformats.org/officeDocument/2006/relationships/hyperlink" Target="https://zakon.rada.gov.ua/laws/show/306-2024-%D0%BF" TargetMode="External"/><Relationship Id="rId38" Type="http://schemas.openxmlformats.org/officeDocument/2006/relationships/hyperlink" Target="https://zakon.rada.gov.ua/laws/show/646-2017-%D0%BF" TargetMode="External"/><Relationship Id="rId46" Type="http://schemas.openxmlformats.org/officeDocument/2006/relationships/hyperlink" Target="https://zakon.rada.gov.ua/laws/show/542-2021-%D0%BF" TargetMode="External"/><Relationship Id="rId59" Type="http://schemas.openxmlformats.org/officeDocument/2006/relationships/hyperlink" Target="https://zakon.rada.gov.ua/laws/show/564-2016-&#1087;#Tex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wotbyatomic@gmail.com</dc:creator>
  <cp:keywords/>
  <dc:description/>
  <cp:lastModifiedBy>wotbyatomic@gmail.com</cp:lastModifiedBy>
  <cp:revision>2</cp:revision>
  <dcterms:created xsi:type="dcterms:W3CDTF">2025-04-14T03:34:00Z</dcterms:created>
  <dcterms:modified xsi:type="dcterms:W3CDTF">2025-04-14T03:37:00Z</dcterms:modified>
</cp:coreProperties>
</file>