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B9" w:rsidRPr="00BC36B9" w:rsidRDefault="00BC36B9" w:rsidP="00BC36B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Haq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soʻzila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xalq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qalbidan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joy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olgan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shoir-Mansur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Jumayev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she'rlarida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falsafiy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ruh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va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inja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tuygʻular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ifodasi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b/>
          <w:bCs/>
          <w:sz w:val="28"/>
          <w:szCs w:val="28"/>
        </w:rPr>
        <w:t>adabiy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</w:rPr>
        <w:t>tahlili</w:t>
      </w:r>
      <w:proofErr w:type="spellEnd"/>
      <w:proofErr w:type="gramEnd"/>
      <w:r w:rsidRPr="00BC36B9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BC36B9" w:rsidRPr="00BC36B9" w:rsidRDefault="00BC36B9" w:rsidP="00BC36B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C36B9" w:rsidRPr="00BC36B9" w:rsidRDefault="00BC36B9" w:rsidP="00BC36B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Umrlar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boʻladiki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Tirigida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oʻlikdir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Oʻlimlar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boʻladiki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Oʻlgan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odam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tirikdir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Kechagina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oʻzbek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she'riyatini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oʻz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ijodi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boyitib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turgan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ijodkorimiz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- Mansur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Jumayev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siymosiga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nazar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tashlar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ekanman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bexosdan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yuqoridagi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satrlar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xayolimni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chulgʻab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oldi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Goʻyo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chizgilar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orqali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shoir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timsoli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gavdalantirilgandek.Kitoblarda</w:t>
      </w:r>
      <w:proofErr w:type="spellEnd"/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yozilishicha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ba'zi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insonlarning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ikkinchi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umri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boʻlar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ekan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ya'ni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betakror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ijodi-umri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soniysi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! Mansur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Jumayev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sheʼrlarida</w:t>
      </w:r>
      <w:proofErr w:type="spellEnd"/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falsafiy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ruh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Haq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timsoliga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oshufta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dillik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chin 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kechinmalar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muhabbat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fano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boqiylik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vatanga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sadoqat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nafaqat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haqiqatni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izlash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balki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oʻzlikni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anglash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tushunchalari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tabiat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manzaralari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singari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mavzular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ustuvor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o‘rin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tutadi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Qalbdan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sizib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chiqqan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quyma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satrlar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dillardan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dillarga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kirib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boraveradi.Misralar</w:t>
      </w:r>
      <w:proofErr w:type="spellEnd"/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orasida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odamni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oʻylatadigan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olam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sirlaridan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voqif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qiladigan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noyob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fikrlar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barq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urib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olam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jahonda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boʻlib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yashash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odobi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tabiat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goʻzallik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falsafasi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ufurib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turadi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Xudoyim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navbati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jazolar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,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Hosidni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hasrati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jazolar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Zarra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havolangan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dono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mardini</w:t>
      </w:r>
      <w:proofErr w:type="spellEnd"/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Nodonning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suhbati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jazolar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Bu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to‘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rtlikda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chuqur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falsafa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oʻz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aksini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topgan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Xudoyim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navbati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jazolar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",—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deyish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orqali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Tangri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o‘z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vaqtida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jazoni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berishini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hech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kim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bejazolik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qutulmasligini,qilingan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gunohlar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borki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ularning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ajri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borligini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unutmasligimizni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ta'kidlaydi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    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Hosidni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hasrati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jazolar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" —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temirni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zang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yemirgani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kabi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hasadgo‘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yning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hasadi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o‘ziga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azob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bo‘lishini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ichini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kuydirib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halovatini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oʻgʻirlashini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aytadi.Bu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 ,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aslida,bir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jazo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shaklidir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  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Zarra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havolangan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dono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mardini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Nodonning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suhbati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jazolar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." —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og‘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jazo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esa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dono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uchun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nodon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muloqotda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bo‘lishidir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Shoir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fikricha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hayotda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og‘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jazolardan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–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aqlli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lastRenderedPageBreak/>
        <w:t>insonni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johil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kishilar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qurshovida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yashashga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majburlash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Shoir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toʻrt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misra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orqali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qalban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poklikka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buyuklikka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chorlaydi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Mansur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Jumayev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she'rlarini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oʻqigan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odam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aslo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toliqmaydi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Undagi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chuqur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fikr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falsafa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qandaydir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ichki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ohang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sheʼriy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rang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jilolanib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turadi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Ayniqsa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tabiat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manzalari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aks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etgan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she'rlari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oʻquvchida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oʻzgacha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kayfiyat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paydo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qiladi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Masalan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Titradim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samovot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tuzgan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tadbirdan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,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Unut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tuyg'ularim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barg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yozdi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Ko'klamay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bo'lurmi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o'smay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bo'lurmi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,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Hayot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isi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kelib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tursa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yomg'irdan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?!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Bu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toʻrtlikda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ijodkor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hayot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tabiat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tuygʻularining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uygʻunligi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ichki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kechinma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tashqi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olamdagi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o‘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zgarishni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bir-biriga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bog‘lab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tasvirlaydi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 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Titradim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samovot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tuzgan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tadbirdan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"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deyiah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orqali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oʻzining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Yaratganning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qudrati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oldidagi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hayrat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titroq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aks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etadi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Shoir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samovotdagi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tadbir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ya’ni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yuksak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darajadagi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rejaning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qudratidan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larzaga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keladi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 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Unut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tuygʻularim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barg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yozdi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"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yerda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esa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unutilgan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balki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so‘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nayotgan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tuyg‘ular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lahzada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jonlanib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, 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barg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yozdi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",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ya’ni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yangidan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yashnaganining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ruhiy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yangilanishning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timsoli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boʻlib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kelgan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 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Koʻklamay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bo‘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lurmi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o‘smay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bo‘lurmi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," —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satrda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hayot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falsafasi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yangilanish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ko‘klash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o‘sish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oʻz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aksini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topgan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 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Hayot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isi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kelib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tursa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yomg‘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irdan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?!" —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yomg‘ir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yerda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ruhiy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poklanish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yangilik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manbai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Hayot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ifori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yomg‘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keladi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Demak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yomg‘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–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ilhom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ruh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hayotbaxsh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kuch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timsolidir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Moʻjazgina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satrlarda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tuyg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‘ularning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uyg‘onishi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ruhiy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tetiklanish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tabiat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uyg‘unlashuv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hayotiy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falsafasi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mahorat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ifoda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etilgan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Mansur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Jumayev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olim</w:t>
      </w:r>
      <w:proofErr w:type="spellEnd"/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shoir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ham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dilbar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shoir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U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marta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gaplashgan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odam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umr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bogʻlanib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qolardi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Shunday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zukko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odam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suhbatidan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bahramand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boʻlganligini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iftixor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bilan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boshqalarga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gapirib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yurardi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Gapimiz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isboti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sifatida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ijodkorning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yaqin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doʻsti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Halim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Malikning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xotiralariga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nazar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tashlash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kifoya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 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gal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suhbat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chogʻida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biror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xursandchiligimni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aytsam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Xudo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xofizingiz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boʻlsin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qarindosh</w:t>
      </w:r>
      <w:proofErr w:type="spellEnd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" ,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yo</w:t>
      </w:r>
      <w:proofErr w:type="spellEnd"/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biror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ishni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qilmoqchiligimni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aytsam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, 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nasib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"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derdi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u,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hamisha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Xudoni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tilidan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dilidan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qoʻymasdi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Balki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shundan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Xudoning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nazariga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ertaroq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tushib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jannatiga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tezroq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chorlagandir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..."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Darhaqiqat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Mansur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Jumayev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Haq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vasli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qalbida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jilolangan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chin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Toshlarga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topinib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tiladim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najot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,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Suvlarga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sigʻinib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soʻradim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sabot.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Nabiy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valiy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xoja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qul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Oʻzing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ekansan-ku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hazrat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odamzot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."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lastRenderedPageBreak/>
        <w:t>Ushbu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toʻrtlikda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esa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oʻzlikni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anglashga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chin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insoniylikning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tub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mohiyatiga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yetishga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chorlaydi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She'r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markazida</w:t>
      </w:r>
      <w:proofErr w:type="spellEnd"/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qadr-qimmati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ruhiy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izlanish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haqiqatni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anglash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yotadi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Shoir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hayotiy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iztirob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ma’naviy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izlanishlar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orqali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o‘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zi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asl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haqiqat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ekanligini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ta'kidlaydi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r w:rsidRPr="00BC36B9">
        <w:rPr>
          <w:rFonts w:asciiTheme="majorBidi" w:hAnsiTheme="majorBidi" w:cstheme="majorBidi"/>
          <w:sz w:val="28"/>
          <w:szCs w:val="28"/>
          <w:lang w:val="en-US"/>
        </w:rPr>
        <w:t>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Toshlarga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topinib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tiladim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najot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" —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satrda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najotni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qutqaruvni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kimgadir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yoki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nimagadir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iltijo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qilish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umid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bog‘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lash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holati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bor. 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Toshlar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"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yerda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jismoniy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lekin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bejon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javobsiz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C36B9" w:rsidRPr="00BC36B9" w:rsidRDefault="00BC36B9" w:rsidP="00BC36B9">
      <w:pPr>
        <w:rPr>
          <w:rFonts w:asciiTheme="majorBidi" w:hAnsiTheme="majorBidi" w:cstheme="majorBidi"/>
          <w:sz w:val="28"/>
          <w:szCs w:val="28"/>
          <w:lang w:val="en-US"/>
        </w:rPr>
      </w:pPr>
      <w:r w:rsidRPr="00BC36B9">
        <w:rPr>
          <w:rFonts w:asciiTheme="majorBidi" w:hAnsiTheme="majorBidi" w:cstheme="majorBidi"/>
          <w:sz w:val="28"/>
          <w:szCs w:val="28"/>
          <w:lang w:val="en-US"/>
        </w:rPr>
        <w:t>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Suvlarga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>sig‘</w:t>
      </w:r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>inib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so‘radim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sabot" —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yerda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shoirning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ruhiy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to‘lg‘onishi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umidsiz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izlanishini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tasvirlangan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."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Nabiy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valiy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xoja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qul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ham,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O‘zing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ekansan-ku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hazrat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odamzot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" — tub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mohiyatga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yetgan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fikr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o‘zi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oliy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mavjudot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qanday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najot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sabr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haqiqat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—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o‘zida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ekanligini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inson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najot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va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sabrni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tashqaridan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emas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o‘zining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ichki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kuchidan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izlamog‘i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lozim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ekanligini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she'riy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misralar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orqali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oʻquvchilarga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tushuntirmoqchi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boʻlgan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Ha, Mansur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Jumayev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yosh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bo'lsada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hayot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falsafasini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toʻla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anglagan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òz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she'rlari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orqali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qalblarni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yashnatgan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charogʻon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qilgan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dilbar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shaxs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edi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Olimlarning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dalolat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berishlaricha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hozir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osmonda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chaqnab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turgan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sonsiz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yulduzlarning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koʻpi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yillar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oldin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soʻngan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, ammo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ularning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shuʼlasi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haligacha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kelib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turarkan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. Mansur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Jumayevning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ham 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manguga</w:t>
      </w:r>
      <w:proofErr w:type="spellEnd"/>
      <w:proofErr w:type="gram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qoldirib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ketgan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bebaho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merosi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biz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oʻquvchilar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dilini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hamisha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yoritib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sz w:val="28"/>
          <w:szCs w:val="28"/>
          <w:lang w:val="en-US"/>
        </w:rPr>
        <w:t>turadi</w:t>
      </w:r>
      <w:proofErr w:type="spellEnd"/>
      <w:r w:rsidRPr="00BC36B9">
        <w:rPr>
          <w:rFonts w:asciiTheme="majorBidi" w:hAnsiTheme="majorBidi" w:cstheme="majorBidi"/>
          <w:sz w:val="28"/>
          <w:szCs w:val="28"/>
          <w:lang w:val="en-US"/>
        </w:rPr>
        <w:t>!</w:t>
      </w:r>
    </w:p>
    <w:p w:rsidR="00E17D35" w:rsidRPr="00BC36B9" w:rsidRDefault="00BC36B9" w:rsidP="00BC36B9">
      <w:pPr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_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>Buxoro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>davlat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>universiteti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>talabasi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>Mahliyo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spellStart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>Xudoyberdiyeva</w:t>
      </w:r>
      <w:proofErr w:type="spellEnd"/>
      <w:r w:rsidRPr="00BC36B9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bookmarkEnd w:id="0"/>
    </w:p>
    <w:sectPr w:rsidR="00E17D35" w:rsidRPr="00BC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7"/>
    <w:rsid w:val="008138D7"/>
    <w:rsid w:val="00BC36B9"/>
    <w:rsid w:val="00E1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AE426-5B5F-493B-BA3A-E5AD86DA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2025-04-16T04:27:00Z</dcterms:created>
  <dcterms:modified xsi:type="dcterms:W3CDTF">2025-04-16T04:27:00Z</dcterms:modified>
</cp:coreProperties>
</file>