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34E72F7" w14:textId="77777777" w:rsidR="006457CA" w:rsidRDefault="006457CA"/>
    <w:p w14:paraId="18F442C1" w14:textId="77777777" w:rsidR="00B3081E" w:rsidRDefault="00B3081E" w:rsidP="00B3081E">
      <w:r>
        <w:t>Die Gerichte wurden 1785 patentrechtlich organisiert, somit haben Gerichte noch nie über irgendwelche hoheitlichen Rechte und Befugnisse verfügt.</w:t>
      </w:r>
    </w:p>
    <w:p w14:paraId="6DB1AA25" w14:textId="77777777" w:rsidR="00B3081E" w:rsidRDefault="00B3081E" w:rsidP="00B3081E">
      <w:r>
        <w:t>Sie behaupten diese nur, eine patentrechtliche Bezeichnung kann über keine Hoheitsrechte verfügen, die Richter sind grundsätzlich nur als jur. PERSONEN dort tätig.</w:t>
      </w:r>
    </w:p>
    <w:p w14:paraId="53D94AF2" w14:textId="77777777" w:rsidR="00B3081E" w:rsidRDefault="00B3081E" w:rsidP="00B3081E">
      <w:r>
        <w:t>Mitglieder in Freimaurer- Logen, eine jur. PERSON besteht nur aus dem Namen / Bezeichnung einer Sache und kann über keine Rechte verfügen.</w:t>
      </w:r>
    </w:p>
    <w:p w14:paraId="2C31C791" w14:textId="77777777" w:rsidR="00B3081E" w:rsidRDefault="00B3081E"/>
    <w:p w14:paraId="3755EAB5" w14:textId="77777777" w:rsidR="00B3081E" w:rsidRDefault="00B3081E"/>
    <w:p w14:paraId="4AE46F8D" w14:textId="77777777" w:rsidR="00127C8F" w:rsidRPr="00127C8F" w:rsidRDefault="00127C8F" w:rsidP="00127C8F">
      <w:pPr>
        <w:rPr>
          <w:b/>
          <w:bCs/>
        </w:rPr>
      </w:pPr>
      <w:r w:rsidRPr="00127C8F">
        <w:rPr>
          <w:b/>
          <w:bCs/>
        </w:rPr>
        <w:t>Militärregierung – Deutschland</w:t>
      </w:r>
    </w:p>
    <w:p w14:paraId="38984585" w14:textId="77777777" w:rsidR="00127C8F" w:rsidRPr="00127C8F" w:rsidRDefault="00127C8F" w:rsidP="00127C8F">
      <w:pPr>
        <w:rPr>
          <w:b/>
          <w:bCs/>
        </w:rPr>
      </w:pPr>
      <w:r w:rsidRPr="00127C8F">
        <w:rPr>
          <w:b/>
          <w:bCs/>
        </w:rPr>
        <w:t>Kontrollgebiet des 0bersten Befehlshabers</w:t>
      </w:r>
    </w:p>
    <w:p w14:paraId="44AFDC3A" w14:textId="77777777" w:rsidR="00127C8F" w:rsidRDefault="00127C8F" w:rsidP="00127C8F">
      <w:r w:rsidRPr="00127C8F">
        <w:rPr>
          <w:b/>
          <w:bCs/>
        </w:rPr>
        <w:t>Gesetz Nr. 1</w:t>
      </w:r>
    </w:p>
    <w:p w14:paraId="29A07FE7" w14:textId="77777777" w:rsidR="00127C8F" w:rsidRPr="00E93712" w:rsidRDefault="00127C8F" w:rsidP="00127C8F">
      <w:pPr>
        <w:rPr>
          <w:b/>
          <w:bCs/>
          <w:highlight w:val="yellow"/>
        </w:rPr>
      </w:pPr>
      <w:r w:rsidRPr="00E93712">
        <w:rPr>
          <w:b/>
          <w:bCs/>
          <w:highlight w:val="yellow"/>
        </w:rPr>
        <w:t>Aufhebung Nationalsozialistischer Gesetze</w:t>
      </w:r>
    </w:p>
    <w:p w14:paraId="71321633" w14:textId="16AA3E37" w:rsidR="00127C8F" w:rsidRPr="00E93712" w:rsidRDefault="00127C8F" w:rsidP="00127C8F">
      <w:pPr>
        <w:rPr>
          <w:highlight w:val="yellow"/>
        </w:rPr>
      </w:pPr>
      <w:r w:rsidRPr="00E93712">
        <w:rPr>
          <w:highlight w:val="yellow"/>
        </w:rPr>
        <w:t>Um die Grundsätze und Lehren der NSDAP aus dem deutschen Recht und der Verwaltung innerhalb des besetzten Gebietes auszurotten, um für das deutsche Volk Recht und Gerechtigkeit wieder herzustellen und den Grundsatz der Gleichheit vor dem Gesetz wieder einzuführen, wird</w:t>
      </w:r>
    </w:p>
    <w:p w14:paraId="333B3502" w14:textId="77777777" w:rsidR="00127C8F" w:rsidRDefault="00127C8F" w:rsidP="00127C8F">
      <w:r w:rsidRPr="00E93712">
        <w:rPr>
          <w:highlight w:val="yellow"/>
        </w:rPr>
        <w:t>folgendes verordnet.</w:t>
      </w:r>
      <w:r>
        <w:t xml:space="preserve"> </w:t>
      </w:r>
    </w:p>
    <w:p w14:paraId="298A8390" w14:textId="6826CAB3" w:rsidR="00127C8F" w:rsidRPr="00127C8F" w:rsidRDefault="00127C8F" w:rsidP="00127C8F">
      <w:pPr>
        <w:rPr>
          <w:b/>
          <w:bCs/>
        </w:rPr>
      </w:pPr>
      <w:r w:rsidRPr="00127C8F">
        <w:rPr>
          <w:b/>
          <w:bCs/>
        </w:rPr>
        <w:t>Artikel l</w:t>
      </w:r>
    </w:p>
    <w:p w14:paraId="41E5E77B" w14:textId="77777777" w:rsidR="00127C8F" w:rsidRDefault="00127C8F" w:rsidP="00127C8F">
      <w:r w:rsidRPr="00E93712">
        <w:rPr>
          <w:b/>
          <w:bCs/>
          <w:color w:val="FF0000"/>
        </w:rPr>
        <w:t>1.</w:t>
      </w:r>
      <w:r>
        <w:t xml:space="preserve"> Die folgenden nationalsozialistischen Grundgesetze, die seit 30.</w:t>
      </w:r>
    </w:p>
    <w:p w14:paraId="4CCABD11" w14:textId="7F130638" w:rsidR="00127C8F" w:rsidRDefault="00127C8F" w:rsidP="00127C8F">
      <w:r>
        <w:t>Januar 1933 eingeführt wurden, sowie sämtliche Ergänzungs- und Ausführungsgesetze, Vorschriften und Bestimmungen, verlieren hiermit ihre Wirksamkeit innerhalb des besetzten Gebietes!</w:t>
      </w:r>
    </w:p>
    <w:p w14:paraId="3469DF29" w14:textId="6A5933D0" w:rsidR="00127C8F" w:rsidRDefault="00127C8F" w:rsidP="00127C8F">
      <w:r w:rsidRPr="00E93712">
        <w:rPr>
          <w:b/>
          <w:bCs/>
        </w:rPr>
        <w:t>a</w:t>
      </w:r>
      <w:r>
        <w:t>) Gesetz zum Schutze der nationalen Symbole vom 19. Mai 1933, RGBl 1/285.</w:t>
      </w:r>
    </w:p>
    <w:p w14:paraId="73A6250E" w14:textId="6EBE0C97" w:rsidR="00127C8F" w:rsidRDefault="00127C8F" w:rsidP="00127C8F">
      <w:r w:rsidRPr="00E93712">
        <w:rPr>
          <w:b/>
          <w:bCs/>
        </w:rPr>
        <w:t>b</w:t>
      </w:r>
      <w:r>
        <w:t>) Gesetz gegen die Neubildung von Parteien vom 14. Juli 1933/ RGBl 1/479.</w:t>
      </w:r>
    </w:p>
    <w:p w14:paraId="3B6AB488" w14:textId="754ACD98" w:rsidR="00127C8F" w:rsidRDefault="00127C8F" w:rsidP="00127C8F">
      <w:r w:rsidRPr="00E93712">
        <w:rPr>
          <w:b/>
          <w:bCs/>
        </w:rPr>
        <w:t>c</w:t>
      </w:r>
      <w:r>
        <w:t>) Gesetz zur Sicherung der Einheit von Partei und Staat vom 1. Dezember 1933, RGBl I/l016.</w:t>
      </w:r>
    </w:p>
    <w:p w14:paraId="1E70A73E" w14:textId="069B505F" w:rsidR="00127C8F" w:rsidRDefault="00127C8F" w:rsidP="00127C8F">
      <w:r w:rsidRPr="00E93712">
        <w:rPr>
          <w:b/>
          <w:bCs/>
        </w:rPr>
        <w:t>d</w:t>
      </w:r>
      <w:r>
        <w:t>) Gesetz gegen heimtückische Angriffe auf Staat und Partei und zum Schutze der Parteiuniformen vom 20. Dezember, 1934, RGBl 1/1269.</w:t>
      </w:r>
    </w:p>
    <w:p w14:paraId="62CCB7C2" w14:textId="77777777" w:rsidR="00127C8F" w:rsidRDefault="00127C8F" w:rsidP="00127C8F">
      <w:r w:rsidRPr="00E93712">
        <w:rPr>
          <w:b/>
          <w:bCs/>
        </w:rPr>
        <w:t>e</w:t>
      </w:r>
      <w:r>
        <w:t>) Reichsflaggengesetz vom 15. September 1935, RGBl 1/1145.</w:t>
      </w:r>
    </w:p>
    <w:p w14:paraId="62B27D31" w14:textId="77777777" w:rsidR="00127C8F" w:rsidRDefault="00127C8F" w:rsidP="00127C8F">
      <w:r w:rsidRPr="00E93712">
        <w:rPr>
          <w:b/>
          <w:bCs/>
        </w:rPr>
        <w:t>f</w:t>
      </w:r>
      <w:r>
        <w:t>) Hitlerjugendgesetz vom 1. Dezember 1936, RGBl 1/993.</w:t>
      </w:r>
    </w:p>
    <w:p w14:paraId="7CEE408B" w14:textId="7FD5E34A" w:rsidR="00127C8F" w:rsidRDefault="00127C8F" w:rsidP="00127C8F">
      <w:r w:rsidRPr="00E93712">
        <w:rPr>
          <w:b/>
          <w:bCs/>
        </w:rPr>
        <w:t>g</w:t>
      </w:r>
      <w:r>
        <w:t>) Gesetz zum Schutze des deutschen Blutes und der deutschen Ehre vom 15. September 1935, RGBl 1/1146.</w:t>
      </w:r>
    </w:p>
    <w:p w14:paraId="35A4C685" w14:textId="2C9AFE54" w:rsidR="00127C8F" w:rsidRDefault="00127C8F" w:rsidP="00127C8F">
      <w:r w:rsidRPr="00E93712">
        <w:rPr>
          <w:b/>
          <w:bCs/>
        </w:rPr>
        <w:t>h</w:t>
      </w:r>
      <w:r>
        <w:t xml:space="preserve">) </w:t>
      </w:r>
      <w:proofErr w:type="spellStart"/>
      <w:r>
        <w:t>Erlaß</w:t>
      </w:r>
      <w:proofErr w:type="spellEnd"/>
      <w:r>
        <w:t xml:space="preserve"> des Führers betreffend die Rechtsstellung der NSDAP vom 12. Dezember 1942, RGBl 1/733.</w:t>
      </w:r>
    </w:p>
    <w:p w14:paraId="0D60B170" w14:textId="77777777" w:rsidR="00127C8F" w:rsidRDefault="00127C8F" w:rsidP="00127C8F">
      <w:r w:rsidRPr="00E93712">
        <w:rPr>
          <w:b/>
          <w:bCs/>
        </w:rPr>
        <w:t>i</w:t>
      </w:r>
      <w:r>
        <w:t>) Reichsbürgergesetz vom 15. September 1935, RGBl 1/1146.</w:t>
      </w:r>
    </w:p>
    <w:p w14:paraId="5A904D9B" w14:textId="47074D01" w:rsidR="00127C8F" w:rsidRDefault="00127C8F" w:rsidP="00127C8F">
      <w:r w:rsidRPr="00E93712">
        <w:rPr>
          <w:b/>
          <w:bCs/>
          <w:color w:val="FF0000"/>
        </w:rPr>
        <w:t>2.</w:t>
      </w:r>
      <w:r w:rsidRPr="00E93712">
        <w:rPr>
          <w:color w:val="FF0000"/>
        </w:rPr>
        <w:t xml:space="preserve"> </w:t>
      </w:r>
      <w:r>
        <w:t>Weitere nationalsozialistische Gesetze werden durch die</w:t>
      </w:r>
      <w:r w:rsidR="00E93712">
        <w:t xml:space="preserve"> </w:t>
      </w:r>
      <w:r>
        <w:t>Militärregierung zu dem in der Einleitung genannten Zweck außer Kraft gesetzt werden.</w:t>
      </w:r>
    </w:p>
    <w:p w14:paraId="3C301386" w14:textId="77777777" w:rsidR="00127C8F" w:rsidRDefault="00127C8F" w:rsidP="00127C8F">
      <w:r w:rsidRPr="00127C8F">
        <w:rPr>
          <w:b/>
          <w:bCs/>
        </w:rPr>
        <w:t>Artikel II</w:t>
      </w:r>
      <w:r>
        <w:t xml:space="preserve"> </w:t>
      </w:r>
    </w:p>
    <w:p w14:paraId="6CFE1D1B" w14:textId="3C55A1E1" w:rsidR="00127C8F" w:rsidRPr="00127C8F" w:rsidRDefault="00127C8F" w:rsidP="00127C8F">
      <w:pPr>
        <w:rPr>
          <w:b/>
          <w:bCs/>
        </w:rPr>
      </w:pPr>
      <w:r w:rsidRPr="00127C8F">
        <w:rPr>
          <w:b/>
          <w:bCs/>
        </w:rPr>
        <w:t>Nichtanwendung von Rechtssätzen</w:t>
      </w:r>
    </w:p>
    <w:p w14:paraId="7385474A" w14:textId="77777777" w:rsidR="00127C8F" w:rsidRDefault="00127C8F" w:rsidP="00127C8F">
      <w:r w:rsidRPr="00E93712">
        <w:rPr>
          <w:b/>
          <w:bCs/>
          <w:color w:val="FF0000"/>
        </w:rPr>
        <w:t>3.</w:t>
      </w:r>
      <w:r>
        <w:t xml:space="preserve"> Kein deutscher Rechtssatz, gleichgültig wie und wann erlassen oder verkündet, darf durch die Gerichte oder die Verwaltung innerhalb des besetzten Gebietes angewendet werden, falls solche Anwendung im Einzelfalle Ungerechtigkeit und Ungleichheit verursachen würde, indem entweder </w:t>
      </w:r>
    </w:p>
    <w:p w14:paraId="1445260A" w14:textId="26E4B23D" w:rsidR="00127C8F" w:rsidRDefault="00127C8F" w:rsidP="00127C8F">
      <w:r>
        <w:t>(</w:t>
      </w:r>
      <w:r w:rsidRPr="00E93712">
        <w:rPr>
          <w:b/>
          <w:bCs/>
        </w:rPr>
        <w:t>a</w:t>
      </w:r>
      <w:r>
        <w:t xml:space="preserve">) jemand wegen seiner Beziehungen zur NSDAP, zu deren Gliederungen, angeschlossenen Verbänden oder betreuten Organisationen begünstigt wird, oder </w:t>
      </w:r>
    </w:p>
    <w:p w14:paraId="09E54F53" w14:textId="5FEC70E4" w:rsidR="00127C8F" w:rsidRDefault="00127C8F" w:rsidP="00127C8F">
      <w:r>
        <w:t>(</w:t>
      </w:r>
      <w:r w:rsidRPr="00E93712">
        <w:rPr>
          <w:b/>
          <w:bCs/>
        </w:rPr>
        <w:t>b</w:t>
      </w:r>
      <w:r>
        <w:t>) jemandem wegen seiner Rasse, Staatsangehörigkeit, seines Glaubensbekenntnisses oder seiner</w:t>
      </w:r>
    </w:p>
    <w:p w14:paraId="393EB43D" w14:textId="0CB3D590" w:rsidR="00127C8F" w:rsidRDefault="00127C8F" w:rsidP="00127C8F">
      <w:r>
        <w:t>Gegnerschaft zur NSDAP und deren Lehren Nachteile zugefügt werden.</w:t>
      </w:r>
    </w:p>
    <w:p w14:paraId="0ABEE15A" w14:textId="3E21F683" w:rsidR="0006413A" w:rsidRDefault="00E93712" w:rsidP="0006413A">
      <w:r w:rsidRPr="00E93712">
        <w:rPr>
          <w:b/>
          <w:bCs/>
        </w:rPr>
        <w:t>A</w:t>
      </w:r>
      <w:r w:rsidR="0006413A" w:rsidRPr="00E93712">
        <w:rPr>
          <w:b/>
          <w:bCs/>
        </w:rPr>
        <w:t>rtikel III</w:t>
      </w:r>
      <w:r w:rsidR="0006413A">
        <w:t xml:space="preserve"> - allgemeine Auslegungsvorschriften</w:t>
      </w:r>
    </w:p>
    <w:p w14:paraId="02393CEA" w14:textId="7D598EFF" w:rsidR="0006413A" w:rsidRDefault="0006413A" w:rsidP="0006413A">
      <w:r w:rsidRPr="00E93712">
        <w:rPr>
          <w:b/>
          <w:bCs/>
          <w:color w:val="FF0000"/>
        </w:rPr>
        <w:t>4.</w:t>
      </w:r>
      <w:r>
        <w:t xml:space="preserve"> Die Auslegung oder Anwendung des deutschen Rechtes nach</w:t>
      </w:r>
      <w:r w:rsidR="00E93712">
        <w:t xml:space="preserve"> </w:t>
      </w:r>
      <w:r>
        <w:t>nationalsozialistischen Grundsätzen, gleichgültig wann und wo dieselben</w:t>
      </w:r>
      <w:r w:rsidR="00E93712">
        <w:t xml:space="preserve"> </w:t>
      </w:r>
      <w:r>
        <w:t>kundgemacht wurden, ist verboten.</w:t>
      </w:r>
    </w:p>
    <w:p w14:paraId="139BF6C3" w14:textId="58B883DB" w:rsidR="0006413A" w:rsidRDefault="0006413A" w:rsidP="0006413A">
      <w:r w:rsidRPr="00E93712">
        <w:rPr>
          <w:b/>
          <w:bCs/>
          <w:color w:val="FF0000"/>
        </w:rPr>
        <w:t>5.</w:t>
      </w:r>
      <w:r>
        <w:t xml:space="preserve"> Entscheidungen der deutschen Gerichte, deutscher Amts- stellen</w:t>
      </w:r>
      <w:r w:rsidR="00E93712">
        <w:t xml:space="preserve"> </w:t>
      </w:r>
      <w:r>
        <w:t>und Beamten, oder juristische Aufsätze, die nationalsozialistische Ziele oder</w:t>
      </w:r>
      <w:r w:rsidR="00E93712">
        <w:t xml:space="preserve"> </w:t>
      </w:r>
      <w:r>
        <w:t>Lehren erklären oder anwenden, dürfen in Zukunft nicht mehr als Quelle für</w:t>
      </w:r>
      <w:r w:rsidR="00E93712">
        <w:t xml:space="preserve"> </w:t>
      </w:r>
      <w:r>
        <w:t>die Auslegung oder Anwendung deutschen Rechtes zitiert oder befolgt</w:t>
      </w:r>
      <w:r w:rsidR="00E93712">
        <w:t xml:space="preserve"> </w:t>
      </w:r>
      <w:r>
        <w:t>werden.</w:t>
      </w:r>
    </w:p>
    <w:p w14:paraId="615653C1" w14:textId="3DCA7EAF" w:rsidR="0006413A" w:rsidRDefault="0006413A" w:rsidP="0006413A">
      <w:r w:rsidRPr="00414001">
        <w:rPr>
          <w:b/>
          <w:bCs/>
          <w:color w:val="FF0000"/>
        </w:rPr>
        <w:t>6.</w:t>
      </w:r>
      <w:r>
        <w:t xml:space="preserve"> </w:t>
      </w:r>
      <w:r w:rsidR="00E93712">
        <w:t>deutsches</w:t>
      </w:r>
      <w:r>
        <w:t xml:space="preserve"> Recht, das nach dem 3o. Januar 1933 in Kraft trat und in</w:t>
      </w:r>
    </w:p>
    <w:p w14:paraId="3499225F" w14:textId="77777777" w:rsidR="00414001" w:rsidRDefault="0006413A" w:rsidP="0006413A">
      <w:r>
        <w:t>Kraft bleibt, ist so auszulegen und anzuwenden, wie es seinem einfachen</w:t>
      </w:r>
      <w:r w:rsidR="00414001">
        <w:t xml:space="preserve"> </w:t>
      </w:r>
      <w:r>
        <w:t xml:space="preserve">Wortlaut entspricht. </w:t>
      </w:r>
    </w:p>
    <w:p w14:paraId="1D779253" w14:textId="15A837E7" w:rsidR="0006413A" w:rsidRDefault="0006413A" w:rsidP="0006413A">
      <w:r>
        <w:t>Der Gesetzeszweck und Auslegungen, die in</w:t>
      </w:r>
      <w:r w:rsidR="00414001">
        <w:t xml:space="preserve"> </w:t>
      </w:r>
      <w:r>
        <w:t>Vorsprüchen oder anderen Erklärungen enthalten sind, bleiben bei der</w:t>
      </w:r>
      <w:r w:rsidR="00414001">
        <w:t xml:space="preserve"> </w:t>
      </w:r>
      <w:r>
        <w:t>Auslegung außer Betracht.</w:t>
      </w:r>
    </w:p>
    <w:p w14:paraId="0F352C35" w14:textId="77777777" w:rsidR="0006413A" w:rsidRDefault="0006413A" w:rsidP="0006413A">
      <w:r w:rsidRPr="00E93712">
        <w:rPr>
          <w:b/>
          <w:bCs/>
        </w:rPr>
        <w:t>Artikel IV</w:t>
      </w:r>
      <w:r>
        <w:t xml:space="preserve"> - Beschränkung von Strafen</w:t>
      </w:r>
    </w:p>
    <w:p w14:paraId="5529FFC3" w14:textId="77777777" w:rsidR="00E93712" w:rsidRDefault="0006413A" w:rsidP="0006413A">
      <w:r w:rsidRPr="00E93712">
        <w:rPr>
          <w:b/>
          <w:bCs/>
          <w:color w:val="FF0000"/>
        </w:rPr>
        <w:t>7.</w:t>
      </w:r>
      <w:r>
        <w:t xml:space="preserve"> Anklage darf nur erhoben, Urteile dürfen nur verhängt und</w:t>
      </w:r>
      <w:r w:rsidR="00E93712">
        <w:t xml:space="preserve"> </w:t>
      </w:r>
      <w:r>
        <w:t>Strafen vollstreckt werden, falls die Tat zur Zeit ihrer Begehung</w:t>
      </w:r>
      <w:r w:rsidR="00E93712">
        <w:t xml:space="preserve"> </w:t>
      </w:r>
      <w:r>
        <w:t xml:space="preserve">ausdrücklich gesetzlich für strafbar erklärt war. </w:t>
      </w:r>
    </w:p>
    <w:p w14:paraId="0ECA5A22" w14:textId="599C7745" w:rsidR="0006413A" w:rsidRDefault="0006413A" w:rsidP="0006413A">
      <w:r>
        <w:t>Ahndung von strafbaren</w:t>
      </w:r>
      <w:r w:rsidR="00E93712">
        <w:t xml:space="preserve"> </w:t>
      </w:r>
      <w:r>
        <w:t>Handlungen unter Anwendung von Analogie oder wegen angeblich</w:t>
      </w:r>
    </w:p>
    <w:p w14:paraId="03F077D6" w14:textId="77777777" w:rsidR="0006413A" w:rsidRDefault="0006413A" w:rsidP="0006413A">
      <w:r>
        <w:lastRenderedPageBreak/>
        <w:t>„gesunden Volksempfindens“ ist verboten.</w:t>
      </w:r>
    </w:p>
    <w:p w14:paraId="3B320A09" w14:textId="77777777" w:rsidR="0006413A" w:rsidRDefault="0006413A" w:rsidP="0006413A">
      <w:r w:rsidRPr="00E93712">
        <w:rPr>
          <w:b/>
          <w:bCs/>
          <w:color w:val="FF0000"/>
        </w:rPr>
        <w:t>8.</w:t>
      </w:r>
      <w:r>
        <w:t xml:space="preserve"> Keine grausame oder übermäßig hohe Strafe darf verhängt werden.</w:t>
      </w:r>
    </w:p>
    <w:p w14:paraId="598B39C1" w14:textId="02069C5D" w:rsidR="0006413A" w:rsidRDefault="0006413A" w:rsidP="0006413A">
      <w:r>
        <w:t>Die Todesstrafe ist abgeschafft für alle Verbrechen, die nicht bereits vor</w:t>
      </w:r>
      <w:r w:rsidR="00E93712">
        <w:t xml:space="preserve"> </w:t>
      </w:r>
      <w:r>
        <w:t>dem 30. Januar 1933 gesetzlich mit dem Tode bestraft wurden, es sei</w:t>
      </w:r>
      <w:r w:rsidR="00E93712">
        <w:t xml:space="preserve"> </w:t>
      </w:r>
      <w:r>
        <w:t>denn, daß die Militärregierung die Zustimmung zu deren Verhängung</w:t>
      </w:r>
      <w:r w:rsidR="00E93712">
        <w:t xml:space="preserve"> </w:t>
      </w:r>
      <w:r>
        <w:t>gegeben hat.</w:t>
      </w:r>
    </w:p>
    <w:p w14:paraId="2BADBF29" w14:textId="677498B7" w:rsidR="0006413A" w:rsidRDefault="0006413A" w:rsidP="0006413A">
      <w:r w:rsidRPr="00E93712">
        <w:rPr>
          <w:b/>
          <w:bCs/>
          <w:color w:val="FF0000"/>
        </w:rPr>
        <w:t>9.</w:t>
      </w:r>
      <w:r>
        <w:t xml:space="preserve"> Die Verhängung der Haft über Personen, die nicht wegen einer</w:t>
      </w:r>
      <w:r w:rsidR="00E93712">
        <w:t xml:space="preserve"> </w:t>
      </w:r>
      <w:r>
        <w:t>bestimmten strafbaren Handlung angeklagt sind und die Bestrafung von</w:t>
      </w:r>
      <w:r w:rsidR="00E93712">
        <w:t xml:space="preserve"> </w:t>
      </w:r>
      <w:r>
        <w:t>Personen ohne gesetzlich vorgeschriebene Strafverhandlung und</w:t>
      </w:r>
      <w:r w:rsidR="00E93712">
        <w:t xml:space="preserve"> </w:t>
      </w:r>
      <w:r>
        <w:t>Verurteilung, sind verboten.</w:t>
      </w:r>
    </w:p>
    <w:p w14:paraId="42CC7A81" w14:textId="0FF44CBB" w:rsidR="0006413A" w:rsidRDefault="0006413A" w:rsidP="0006413A">
      <w:r w:rsidRPr="00E93712">
        <w:rPr>
          <w:b/>
          <w:bCs/>
          <w:color w:val="FF0000"/>
        </w:rPr>
        <w:t>10.</w:t>
      </w:r>
      <w:r>
        <w:t xml:space="preserve"> Alle Strafen, welche vor dem Inkrafttreten dieses Gesetzes</w:t>
      </w:r>
      <w:r w:rsidR="00E93712">
        <w:t xml:space="preserve"> </w:t>
      </w:r>
      <w:r>
        <w:t>verhängt wurden und im</w:t>
      </w:r>
      <w:r w:rsidR="00E93712">
        <w:t xml:space="preserve"> </w:t>
      </w:r>
      <w:r>
        <w:t>Widerspruche hierzu stehen und noch nicht</w:t>
      </w:r>
      <w:r w:rsidR="00E93712">
        <w:t xml:space="preserve"> </w:t>
      </w:r>
      <w:r>
        <w:t>vollstreckt sind, müssen abgeändert werden, um den Vorschriften dieses</w:t>
      </w:r>
      <w:r w:rsidR="00E93712">
        <w:t xml:space="preserve"> </w:t>
      </w:r>
      <w:r>
        <w:t>Gesetzes zu entsprechen, oder sind aufzuheben.</w:t>
      </w:r>
    </w:p>
    <w:p w14:paraId="39846F2B" w14:textId="77777777" w:rsidR="0006413A" w:rsidRDefault="0006413A" w:rsidP="0006413A">
      <w:r w:rsidRPr="00E93712">
        <w:rPr>
          <w:b/>
          <w:bCs/>
        </w:rPr>
        <w:t>Artikel V</w:t>
      </w:r>
      <w:r>
        <w:t xml:space="preserve"> - Strafen</w:t>
      </w:r>
    </w:p>
    <w:p w14:paraId="26C4F14F" w14:textId="36BEB47E" w:rsidR="0006413A" w:rsidRDefault="0006413A" w:rsidP="0006413A">
      <w:r w:rsidRPr="00E93712">
        <w:rPr>
          <w:b/>
          <w:bCs/>
          <w:color w:val="FF0000"/>
        </w:rPr>
        <w:t>11.</w:t>
      </w:r>
      <w:r>
        <w:t xml:space="preserve"> Jeder Verstoß gegen die Vorschriften dieses Gesetzes soll nach</w:t>
      </w:r>
      <w:r w:rsidR="00E93712">
        <w:t xml:space="preserve"> </w:t>
      </w:r>
      <w:r>
        <w:t>Schuldigsprechung des Täters durch ein Gericht der Militärregierung nach</w:t>
      </w:r>
      <w:r w:rsidR="00E93712">
        <w:t xml:space="preserve"> </w:t>
      </w:r>
      <w:r>
        <w:t>dessen Ermessen mit allen gesetzlich zulässigen Strafen, und im Falle des</w:t>
      </w:r>
      <w:r w:rsidR="00E93712">
        <w:t xml:space="preserve"> </w:t>
      </w:r>
      <w:r>
        <w:t>Artikels IV mit Todesstrafe geahndet werden.</w:t>
      </w:r>
    </w:p>
    <w:p w14:paraId="6C6A239C" w14:textId="77777777" w:rsidR="0006413A" w:rsidRDefault="0006413A" w:rsidP="0006413A">
      <w:r w:rsidRPr="00E93712">
        <w:rPr>
          <w:b/>
          <w:bCs/>
        </w:rPr>
        <w:t>Artikel VI</w:t>
      </w:r>
      <w:r>
        <w:t xml:space="preserve"> - Inkrafttreten</w:t>
      </w:r>
    </w:p>
    <w:p w14:paraId="3EE5158D" w14:textId="77777777" w:rsidR="0006413A" w:rsidRDefault="0006413A" w:rsidP="0006413A">
      <w:r w:rsidRPr="00E93712">
        <w:rPr>
          <w:b/>
          <w:bCs/>
          <w:color w:val="FF0000"/>
        </w:rPr>
        <w:t>12.</w:t>
      </w:r>
      <w:r>
        <w:t xml:space="preserve"> Dieses Gesetz tritt am Tage der ersten Verkündung in Kraft.</w:t>
      </w:r>
    </w:p>
    <w:p w14:paraId="0B931EEA" w14:textId="77777777" w:rsidR="00E93712" w:rsidRDefault="00E93712" w:rsidP="0006413A"/>
    <w:p w14:paraId="38A43C23" w14:textId="62986622" w:rsidR="00127C8F" w:rsidRDefault="0006413A" w:rsidP="0006413A">
      <w:pPr>
        <w:rPr>
          <w:b/>
          <w:bCs/>
        </w:rPr>
      </w:pPr>
      <w:r w:rsidRPr="00E93712">
        <w:rPr>
          <w:b/>
          <w:bCs/>
        </w:rPr>
        <w:t>Im Auftrage der</w:t>
      </w:r>
      <w:r>
        <w:t xml:space="preserve"> </w:t>
      </w:r>
      <w:r w:rsidRPr="00E93712">
        <w:rPr>
          <w:b/>
          <w:bCs/>
        </w:rPr>
        <w:t>Militärregierung</w:t>
      </w:r>
    </w:p>
    <w:p w14:paraId="2BF671FB" w14:textId="77777777" w:rsidR="00F66EA1" w:rsidRDefault="00F66EA1" w:rsidP="0006413A">
      <w:pPr>
        <w:rPr>
          <w:b/>
          <w:bCs/>
        </w:rPr>
      </w:pPr>
    </w:p>
    <w:p w14:paraId="3E633294" w14:textId="77777777" w:rsidR="00F66EA1" w:rsidRDefault="00F66EA1" w:rsidP="0006413A"/>
    <w:p w14:paraId="0DDE6DDD" w14:textId="549C13AB" w:rsidR="00B21C31" w:rsidRDefault="00EC16B4" w:rsidP="0006413A">
      <w:pPr>
        <w:rPr>
          <w:b/>
          <w:bCs/>
        </w:rPr>
      </w:pPr>
      <w:bookmarkStart w:id="0" w:name="_Hlk130287397"/>
      <w:r w:rsidRPr="00EC16B4">
        <w:rPr>
          <w:b/>
          <w:bCs/>
          <w:color w:val="FF0000"/>
        </w:rPr>
        <w:t xml:space="preserve">BVerfGE 1 BvR 1766/15 </w:t>
      </w:r>
      <w:r w:rsidRPr="00EC16B4">
        <w:rPr>
          <w:b/>
          <w:bCs/>
        </w:rPr>
        <w:t>vom 03.11.2015</w:t>
      </w:r>
      <w:bookmarkEnd w:id="0"/>
    </w:p>
    <w:p w14:paraId="04EFC0D1" w14:textId="77777777" w:rsidR="00EC16B4" w:rsidRDefault="00EC16B4" w:rsidP="0006413A">
      <w:pPr>
        <w:rPr>
          <w:b/>
          <w:bCs/>
        </w:rPr>
      </w:pPr>
    </w:p>
    <w:p w14:paraId="54345640" w14:textId="3AC7AEC4" w:rsidR="00C43ACC" w:rsidRDefault="00C43ACC" w:rsidP="0006413A">
      <w:r w:rsidRPr="00C43ACC">
        <w:t>G</w:t>
      </w:r>
      <w:r>
        <w:t>rundlage für dieses Urteil war, - die Bundesländer sind 1990 nicht dem Grundgesetz beigetreten und sind von daher nicht Grundrecht berechtigt.</w:t>
      </w:r>
    </w:p>
    <w:p w14:paraId="5E00006C" w14:textId="77777777" w:rsidR="00C43ACC" w:rsidRDefault="00C43ACC" w:rsidP="0006413A">
      <w:r>
        <w:t xml:space="preserve">Ein </w:t>
      </w:r>
      <w:r w:rsidRPr="00C43ACC">
        <w:rPr>
          <w:b/>
          <w:bCs/>
        </w:rPr>
        <w:t>Rundfunk- Staatsvertrag</w:t>
      </w:r>
      <w:r>
        <w:t xml:space="preserve"> der mit dem </w:t>
      </w:r>
      <w:r w:rsidRPr="00C43ACC">
        <w:rPr>
          <w:b/>
          <w:bCs/>
        </w:rPr>
        <w:t>Urteil vom 25.07.2012</w:t>
      </w:r>
      <w:r>
        <w:t xml:space="preserve">  </w:t>
      </w:r>
    </w:p>
    <w:p w14:paraId="213E5480" w14:textId="097C9815" w:rsidR="00C43ACC" w:rsidRPr="00C43ACC" w:rsidRDefault="00C43ACC" w:rsidP="0006413A">
      <w:r w:rsidRPr="001449C3">
        <w:rPr>
          <w:b/>
          <w:color w:val="FF0000"/>
        </w:rPr>
        <w:t>2 BvF 3/11, 2 BvR 2670/11, 2 BvE 9/11</w:t>
      </w:r>
      <w:r>
        <w:t xml:space="preserve"> für null und nichtig erklärt wurde, kann und konnte niemals irgendwelche hoheitlichen Rechte und Befugnisse verleihen.</w:t>
      </w:r>
    </w:p>
    <w:p w14:paraId="41264D53" w14:textId="77777777" w:rsidR="00C43ACC" w:rsidRDefault="00C43ACC" w:rsidP="0006413A">
      <w:pPr>
        <w:rPr>
          <w:b/>
          <w:bCs/>
        </w:rPr>
      </w:pPr>
    </w:p>
    <w:p w14:paraId="1FD95C10" w14:textId="77777777" w:rsidR="00C43ACC" w:rsidRPr="00C43ACC" w:rsidRDefault="00C43ACC" w:rsidP="00C43ACC">
      <w:pPr>
        <w:pStyle w:val="KeinLeerraum"/>
        <w:rPr>
          <w:b/>
          <w:bCs w:val="0"/>
          <w:iCs/>
          <w:color w:val="FF0000"/>
          <w:szCs w:val="20"/>
        </w:rPr>
      </w:pPr>
      <w:bookmarkStart w:id="1" w:name="_Hlk109281694"/>
      <w:r w:rsidRPr="00C43ACC">
        <w:rPr>
          <w:b/>
          <w:iCs/>
          <w:color w:val="FF0000"/>
          <w:szCs w:val="20"/>
        </w:rPr>
        <w:t xml:space="preserve">Die BRiD-Gerichte, sonstige Beamte und Mitarbeiter sind allesamt </w:t>
      </w:r>
      <w:r w:rsidRPr="00C43ACC">
        <w:rPr>
          <w:b/>
          <w:iCs/>
          <w:color w:val="FF0000"/>
          <w:szCs w:val="20"/>
          <w:u w:val="single"/>
        </w:rPr>
        <w:t>nicht</w:t>
      </w:r>
      <w:r w:rsidRPr="00C43ACC">
        <w:rPr>
          <w:iCs/>
          <w:color w:val="FF0000"/>
          <w:szCs w:val="20"/>
        </w:rPr>
        <w:t xml:space="preserve"> </w:t>
      </w:r>
      <w:bookmarkStart w:id="2" w:name="_Hlk83320822"/>
      <w:r w:rsidRPr="00C43ACC">
        <w:rPr>
          <w:b/>
          <w:iCs/>
          <w:szCs w:val="20"/>
        </w:rPr>
        <w:t>grundrechtefähig</w:t>
      </w:r>
      <w:r w:rsidRPr="00C43ACC">
        <w:rPr>
          <w:b/>
          <w:iCs/>
          <w:color w:val="FF0000"/>
          <w:szCs w:val="20"/>
        </w:rPr>
        <w:t xml:space="preserve"> und somit auch </w:t>
      </w:r>
      <w:r w:rsidRPr="00C43ACC">
        <w:rPr>
          <w:b/>
          <w:iCs/>
          <w:szCs w:val="20"/>
          <w:u w:val="single"/>
        </w:rPr>
        <w:t>nicht prozessfähig</w:t>
      </w:r>
      <w:r w:rsidRPr="00C43ACC">
        <w:rPr>
          <w:b/>
          <w:iCs/>
          <w:szCs w:val="20"/>
        </w:rPr>
        <w:t>.</w:t>
      </w:r>
    </w:p>
    <w:p w14:paraId="70AD97B8" w14:textId="77777777" w:rsidR="00C43ACC" w:rsidRPr="00C43ACC" w:rsidRDefault="00C43ACC" w:rsidP="00C43ACC">
      <w:pPr>
        <w:pStyle w:val="KeinLeerraum"/>
        <w:rPr>
          <w:b/>
          <w:bCs w:val="0"/>
          <w:iCs/>
          <w:szCs w:val="20"/>
        </w:rPr>
      </w:pPr>
      <w:r w:rsidRPr="00C43ACC">
        <w:rPr>
          <w:b/>
          <w:iCs/>
          <w:color w:val="FF0000"/>
          <w:szCs w:val="20"/>
        </w:rPr>
        <w:t xml:space="preserve">Eine </w:t>
      </w:r>
      <w:r w:rsidRPr="00C43ACC">
        <w:rPr>
          <w:b/>
          <w:iCs/>
          <w:szCs w:val="20"/>
        </w:rPr>
        <w:t xml:space="preserve">juristische Person ohne jegliches Grundrecht </w:t>
      </w:r>
      <w:r w:rsidRPr="00C43ACC">
        <w:rPr>
          <w:b/>
          <w:iCs/>
          <w:color w:val="FF0000"/>
          <w:szCs w:val="20"/>
        </w:rPr>
        <w:t xml:space="preserve">ist nicht </w:t>
      </w:r>
      <w:r w:rsidRPr="00C43ACC">
        <w:rPr>
          <w:b/>
          <w:iCs/>
          <w:szCs w:val="20"/>
        </w:rPr>
        <w:t>grundbuch</w:t>
      </w:r>
      <w:r w:rsidRPr="00C43ACC">
        <w:rPr>
          <w:b/>
          <w:iCs/>
          <w:color w:val="FF0000"/>
          <w:szCs w:val="20"/>
        </w:rPr>
        <w:t xml:space="preserve">-, </w:t>
      </w:r>
      <w:r w:rsidRPr="00C43ACC">
        <w:rPr>
          <w:b/>
          <w:iCs/>
          <w:szCs w:val="20"/>
        </w:rPr>
        <w:t>recht</w:t>
      </w:r>
      <w:r w:rsidRPr="00C43ACC">
        <w:rPr>
          <w:b/>
          <w:iCs/>
          <w:color w:val="FF0000"/>
          <w:szCs w:val="20"/>
        </w:rPr>
        <w:t xml:space="preserve">-, </w:t>
      </w:r>
      <w:r w:rsidRPr="00C43ACC">
        <w:rPr>
          <w:b/>
          <w:iCs/>
          <w:szCs w:val="20"/>
        </w:rPr>
        <w:t>geschäfts</w:t>
      </w:r>
      <w:r w:rsidRPr="00C43ACC">
        <w:rPr>
          <w:b/>
          <w:iCs/>
          <w:color w:val="FF0000"/>
          <w:szCs w:val="20"/>
        </w:rPr>
        <w:t xml:space="preserve">-, </w:t>
      </w:r>
      <w:r w:rsidRPr="00C43ACC">
        <w:rPr>
          <w:b/>
          <w:iCs/>
          <w:szCs w:val="20"/>
        </w:rPr>
        <w:t>handlungs</w:t>
      </w:r>
      <w:r w:rsidRPr="00C43ACC">
        <w:rPr>
          <w:b/>
          <w:iCs/>
          <w:color w:val="FF0000"/>
          <w:szCs w:val="20"/>
        </w:rPr>
        <w:t xml:space="preserve">-, </w:t>
      </w:r>
      <w:r w:rsidRPr="00C43ACC">
        <w:rPr>
          <w:b/>
          <w:iCs/>
          <w:szCs w:val="20"/>
        </w:rPr>
        <w:t>delikt</w:t>
      </w:r>
      <w:r w:rsidRPr="00C43ACC">
        <w:rPr>
          <w:b/>
          <w:iCs/>
          <w:color w:val="FF0000"/>
          <w:szCs w:val="20"/>
        </w:rPr>
        <w:t xml:space="preserve">-, </w:t>
      </w:r>
      <w:r w:rsidRPr="00C43ACC">
        <w:rPr>
          <w:b/>
          <w:iCs/>
          <w:szCs w:val="20"/>
        </w:rPr>
        <w:t>insolvenz</w:t>
      </w:r>
      <w:r w:rsidRPr="00C43ACC">
        <w:rPr>
          <w:b/>
          <w:iCs/>
          <w:color w:val="FF0000"/>
          <w:szCs w:val="20"/>
        </w:rPr>
        <w:t xml:space="preserve">-, </w:t>
      </w:r>
      <w:r w:rsidRPr="00C43ACC">
        <w:rPr>
          <w:b/>
          <w:iCs/>
          <w:szCs w:val="20"/>
        </w:rPr>
        <w:t>vertrag</w:t>
      </w:r>
      <w:r w:rsidRPr="00C43ACC">
        <w:rPr>
          <w:b/>
          <w:iCs/>
          <w:color w:val="FF0000"/>
          <w:szCs w:val="20"/>
        </w:rPr>
        <w:t xml:space="preserve">- oder </w:t>
      </w:r>
      <w:r w:rsidRPr="00C43ACC">
        <w:rPr>
          <w:b/>
          <w:iCs/>
          <w:szCs w:val="20"/>
        </w:rPr>
        <w:t>prozessfähig</w:t>
      </w:r>
      <w:r w:rsidRPr="00C43ACC">
        <w:rPr>
          <w:b/>
          <w:iCs/>
          <w:color w:val="FF0000"/>
          <w:szCs w:val="20"/>
        </w:rPr>
        <w:t xml:space="preserve">, sondern ausnahmslos nur </w:t>
      </w:r>
      <w:r w:rsidRPr="00C43ACC">
        <w:rPr>
          <w:b/>
          <w:iCs/>
          <w:szCs w:val="20"/>
          <w:u w:val="single"/>
        </w:rPr>
        <w:t>schuldfähig</w:t>
      </w:r>
      <w:r w:rsidRPr="00C43ACC">
        <w:rPr>
          <w:b/>
          <w:iCs/>
          <w:szCs w:val="20"/>
        </w:rPr>
        <w:t>!</w:t>
      </w:r>
    </w:p>
    <w:bookmarkEnd w:id="1"/>
    <w:bookmarkEnd w:id="2"/>
    <w:p w14:paraId="321FF575" w14:textId="77777777" w:rsidR="00C43ACC" w:rsidRDefault="00C43ACC" w:rsidP="0006413A">
      <w:pPr>
        <w:rPr>
          <w:b/>
          <w:bCs/>
        </w:rPr>
      </w:pPr>
    </w:p>
    <w:p w14:paraId="0436BB02" w14:textId="77777777" w:rsidR="00FA15CC" w:rsidRPr="00FA15CC" w:rsidRDefault="00FA15CC" w:rsidP="00FA15CC">
      <w:pPr>
        <w:pStyle w:val="KeinLeerraum"/>
        <w:rPr>
          <w:b/>
          <w:bCs w:val="0"/>
          <w:color w:val="FF0000"/>
          <w:szCs w:val="20"/>
        </w:rPr>
      </w:pPr>
      <w:r w:rsidRPr="00FA15CC">
        <w:rPr>
          <w:b/>
          <w:color w:val="FF0000"/>
          <w:szCs w:val="20"/>
        </w:rPr>
        <w:t>Erklärung des Niedersächsischen Justizministers hierzu:</w:t>
      </w:r>
    </w:p>
    <w:p w14:paraId="42B10049" w14:textId="77777777" w:rsidR="00FA15CC" w:rsidRPr="00FA15CC" w:rsidRDefault="00FA15CC" w:rsidP="00FA15CC">
      <w:pPr>
        <w:pStyle w:val="KeinLeerraum"/>
        <w:rPr>
          <w:szCs w:val="20"/>
        </w:rPr>
      </w:pPr>
      <w:bookmarkStart w:id="3" w:name="_Hlk109281663"/>
      <w:r w:rsidRPr="00FA15CC">
        <w:rPr>
          <w:szCs w:val="20"/>
        </w:rPr>
        <w:t xml:space="preserve">Die Länder sind dem Grundgesetz und dem Völkerrecht nicht beigetreten. </w:t>
      </w:r>
    </w:p>
    <w:p w14:paraId="1B64D214" w14:textId="77777777" w:rsidR="00FA15CC" w:rsidRPr="00FA15CC" w:rsidRDefault="00FA15CC" w:rsidP="00FA15CC">
      <w:pPr>
        <w:pStyle w:val="KeinLeerraum"/>
        <w:rPr>
          <w:szCs w:val="20"/>
        </w:rPr>
      </w:pPr>
      <w:r w:rsidRPr="00FA15CC">
        <w:rPr>
          <w:szCs w:val="20"/>
        </w:rPr>
        <w:t xml:space="preserve">Gemäß der </w:t>
      </w:r>
      <w:r w:rsidRPr="00FA15CC">
        <w:rPr>
          <w:b/>
          <w:szCs w:val="20"/>
        </w:rPr>
        <w:t>Erklärung</w:t>
      </w:r>
      <w:r w:rsidRPr="00FA15CC">
        <w:rPr>
          <w:szCs w:val="20"/>
        </w:rPr>
        <w:t xml:space="preserve"> des </w:t>
      </w:r>
      <w:r w:rsidRPr="00FA15CC">
        <w:rPr>
          <w:b/>
          <w:color w:val="FF0000"/>
          <w:szCs w:val="20"/>
        </w:rPr>
        <w:t>Nds. Justizministeriums</w:t>
      </w:r>
      <w:r w:rsidRPr="00FA15CC">
        <w:rPr>
          <w:color w:val="FF0000"/>
          <w:szCs w:val="20"/>
        </w:rPr>
        <w:t xml:space="preserve"> </w:t>
      </w:r>
      <w:r w:rsidRPr="00FA15CC">
        <w:rPr>
          <w:szCs w:val="20"/>
        </w:rPr>
        <w:t>in (</w:t>
      </w:r>
      <w:r w:rsidRPr="00FA15CC">
        <w:rPr>
          <w:b/>
          <w:szCs w:val="20"/>
        </w:rPr>
        <w:t>Dokument 1001 I-202.45</w:t>
      </w:r>
      <w:r w:rsidRPr="00FA15CC">
        <w:rPr>
          <w:szCs w:val="20"/>
        </w:rPr>
        <w:t xml:space="preserve">) vom </w:t>
      </w:r>
      <w:r w:rsidRPr="00FA15CC">
        <w:rPr>
          <w:b/>
          <w:color w:val="FF0000"/>
          <w:szCs w:val="20"/>
        </w:rPr>
        <w:t>19.01.2017</w:t>
      </w:r>
      <w:r w:rsidRPr="00FA15CC">
        <w:rPr>
          <w:color w:val="FF0000"/>
          <w:szCs w:val="20"/>
        </w:rPr>
        <w:t xml:space="preserve"> </w:t>
      </w:r>
      <w:r w:rsidRPr="00FA15CC">
        <w:rPr>
          <w:szCs w:val="20"/>
        </w:rPr>
        <w:t xml:space="preserve">n.Chr. wird in der Jurisdiktion </w:t>
      </w:r>
    </w:p>
    <w:p w14:paraId="05DC0FC7" w14:textId="77777777" w:rsidR="00FA15CC" w:rsidRPr="00FA15CC" w:rsidRDefault="00FA15CC" w:rsidP="00FA15CC">
      <w:pPr>
        <w:pStyle w:val="KeinLeerraum"/>
        <w:rPr>
          <w:szCs w:val="20"/>
        </w:rPr>
      </w:pPr>
      <w:bookmarkStart w:id="4" w:name="_Hlk166315883"/>
      <w:r w:rsidRPr="00FA15CC">
        <w:rPr>
          <w:szCs w:val="20"/>
        </w:rPr>
        <w:t xml:space="preserve">• Rechtsprechung ohne Rechtfähigkeit, </w:t>
      </w:r>
    </w:p>
    <w:p w14:paraId="6655F5D8" w14:textId="77777777" w:rsidR="00FA15CC" w:rsidRPr="00FA15CC" w:rsidRDefault="00FA15CC" w:rsidP="00FA15CC">
      <w:pPr>
        <w:pStyle w:val="KeinLeerraum"/>
        <w:rPr>
          <w:szCs w:val="20"/>
        </w:rPr>
      </w:pPr>
      <w:r w:rsidRPr="00FA15CC">
        <w:rPr>
          <w:szCs w:val="20"/>
        </w:rPr>
        <w:t xml:space="preserve">• Prozesse ohne Prozessfähigkeit, </w:t>
      </w:r>
    </w:p>
    <w:p w14:paraId="0AC55449" w14:textId="77777777" w:rsidR="00FA15CC" w:rsidRPr="00FA15CC" w:rsidRDefault="00FA15CC" w:rsidP="00FA15CC">
      <w:pPr>
        <w:pStyle w:val="KeinLeerraum"/>
        <w:rPr>
          <w:szCs w:val="20"/>
        </w:rPr>
      </w:pPr>
      <w:r w:rsidRPr="00FA15CC">
        <w:rPr>
          <w:szCs w:val="20"/>
        </w:rPr>
        <w:t xml:space="preserve">• Klagen ohne Klageberechtigung und Klagebefugnis, </w:t>
      </w:r>
    </w:p>
    <w:p w14:paraId="4F3F2ED0" w14:textId="77777777" w:rsidR="00FA15CC" w:rsidRPr="00FA15CC" w:rsidRDefault="00FA15CC" w:rsidP="00FA15CC">
      <w:pPr>
        <w:pStyle w:val="KeinLeerraum"/>
        <w:rPr>
          <w:szCs w:val="20"/>
        </w:rPr>
      </w:pPr>
      <w:r w:rsidRPr="00FA15CC">
        <w:rPr>
          <w:szCs w:val="20"/>
        </w:rPr>
        <w:t xml:space="preserve">• Schäden ohne Haftbarkeit mit anonymer UN-Verantwortung fingiert und </w:t>
      </w:r>
    </w:p>
    <w:p w14:paraId="45F3C78A" w14:textId="77777777" w:rsidR="00FA15CC" w:rsidRPr="00FA15CC" w:rsidRDefault="00FA15CC" w:rsidP="00FA15CC">
      <w:pPr>
        <w:pStyle w:val="KeinLeerraum"/>
        <w:rPr>
          <w:szCs w:val="20"/>
        </w:rPr>
      </w:pPr>
      <w:r w:rsidRPr="00FA15CC">
        <w:rPr>
          <w:szCs w:val="20"/>
        </w:rPr>
        <w:t xml:space="preserve">• Völkerrecht ohne Zuständigkeit gegen die Verfassungsordnung verleumdet. </w:t>
      </w:r>
    </w:p>
    <w:bookmarkEnd w:id="4"/>
    <w:p w14:paraId="343ADB24" w14:textId="77777777" w:rsidR="00FA15CC" w:rsidRPr="00FA15CC" w:rsidRDefault="00FA15CC" w:rsidP="00FA15CC">
      <w:pPr>
        <w:pStyle w:val="KeinLeerraum"/>
        <w:rPr>
          <w:b/>
          <w:bCs w:val="0"/>
          <w:color w:val="FF0000"/>
          <w:szCs w:val="20"/>
        </w:rPr>
      </w:pPr>
      <w:r w:rsidRPr="00FA15CC">
        <w:rPr>
          <w:b/>
          <w:color w:val="FF0000"/>
          <w:szCs w:val="20"/>
        </w:rPr>
        <w:t xml:space="preserve">Diese Handlungen sind strafbar. </w:t>
      </w:r>
    </w:p>
    <w:bookmarkEnd w:id="3"/>
    <w:p w14:paraId="24D2DDB4" w14:textId="77777777" w:rsidR="00EC16B4" w:rsidRDefault="00EC16B4" w:rsidP="0006413A"/>
    <w:p w14:paraId="6F88BF2E" w14:textId="77777777" w:rsidR="00F250F1" w:rsidRDefault="00F250F1" w:rsidP="0006413A"/>
    <w:p w14:paraId="04324ED3" w14:textId="77777777" w:rsidR="00535F38" w:rsidRPr="00535F38" w:rsidRDefault="00535F38" w:rsidP="00535F38">
      <w:pPr>
        <w:pStyle w:val="KeinLeerraum"/>
        <w:rPr>
          <w:b/>
          <w:szCs w:val="20"/>
        </w:rPr>
      </w:pPr>
      <w:r w:rsidRPr="00535F38">
        <w:rPr>
          <w:b/>
          <w:szCs w:val="20"/>
        </w:rPr>
        <w:t xml:space="preserve">1999 </w:t>
      </w:r>
      <w:r w:rsidRPr="00535F38">
        <w:rPr>
          <w:szCs w:val="20"/>
        </w:rPr>
        <w:t xml:space="preserve">Das </w:t>
      </w:r>
      <w:r w:rsidRPr="00535F38">
        <w:rPr>
          <w:b/>
          <w:szCs w:val="20"/>
        </w:rPr>
        <w:t>Militärregierungsgesetz Nr. 53</w:t>
      </w:r>
      <w:r w:rsidRPr="00535F38">
        <w:rPr>
          <w:szCs w:val="20"/>
        </w:rPr>
        <w:t xml:space="preserve"> (</w:t>
      </w:r>
      <w:r w:rsidRPr="00535F38">
        <w:rPr>
          <w:b/>
          <w:color w:val="FF0000"/>
          <w:szCs w:val="20"/>
        </w:rPr>
        <w:t>MRG Nr. 53</w:t>
      </w:r>
      <w:r w:rsidRPr="00535F38">
        <w:rPr>
          <w:szCs w:val="20"/>
        </w:rPr>
        <w:t xml:space="preserve">) hat bis heute Gültigkeit </w:t>
      </w:r>
    </w:p>
    <w:p w14:paraId="1906A3B6" w14:textId="77777777" w:rsidR="00535F38" w:rsidRPr="00535F38" w:rsidRDefault="00535F38" w:rsidP="00535F38">
      <w:pPr>
        <w:pStyle w:val="KeinLeerraum"/>
        <w:rPr>
          <w:szCs w:val="20"/>
        </w:rPr>
      </w:pPr>
      <w:r w:rsidRPr="00535F38">
        <w:rPr>
          <w:szCs w:val="20"/>
        </w:rPr>
        <w:t xml:space="preserve">(siehe </w:t>
      </w:r>
      <w:r w:rsidRPr="00535F38">
        <w:rPr>
          <w:b/>
          <w:color w:val="FF0000"/>
          <w:szCs w:val="20"/>
        </w:rPr>
        <w:t>Urteil BGH 5 StR 97/99 - v. 21. April 1999</w:t>
      </w:r>
      <w:r w:rsidRPr="00535F38">
        <w:rPr>
          <w:color w:val="FF0000"/>
          <w:szCs w:val="20"/>
        </w:rPr>
        <w:t xml:space="preserve"> </w:t>
      </w:r>
      <w:r w:rsidRPr="00535F38">
        <w:rPr>
          <w:szCs w:val="20"/>
        </w:rPr>
        <w:t>(LG Berlin))</w:t>
      </w:r>
    </w:p>
    <w:p w14:paraId="2EC3334B" w14:textId="77777777" w:rsidR="00535F38" w:rsidRPr="00535F38" w:rsidRDefault="00535F38" w:rsidP="00535F38">
      <w:pPr>
        <w:pStyle w:val="KeinLeerraum"/>
        <w:rPr>
          <w:szCs w:val="20"/>
        </w:rPr>
      </w:pPr>
      <w:r w:rsidRPr="00535F38">
        <w:rPr>
          <w:b/>
          <w:szCs w:val="20"/>
        </w:rPr>
        <w:t>Für besetzte Gebiete gelten</w:t>
      </w:r>
      <w:r w:rsidRPr="00535F38">
        <w:rPr>
          <w:szCs w:val="20"/>
        </w:rPr>
        <w:t xml:space="preserve"> im völkerrechtlichen Rahmen die Bestimmungen der Haager Landkriegsordnung (</w:t>
      </w:r>
      <w:r w:rsidRPr="00535F38">
        <w:rPr>
          <w:b/>
          <w:color w:val="FF0000"/>
          <w:szCs w:val="20"/>
        </w:rPr>
        <w:t>HLKO)</w:t>
      </w:r>
      <w:r w:rsidRPr="00535F38">
        <w:rPr>
          <w:szCs w:val="20"/>
        </w:rPr>
        <w:t xml:space="preserve"> mit </w:t>
      </w:r>
      <w:r w:rsidRPr="00535F38">
        <w:rPr>
          <w:b/>
          <w:color w:val="FF0000"/>
          <w:szCs w:val="20"/>
          <w:u w:val="single"/>
        </w:rPr>
        <w:t>Vorrang vor allen anderen Gesetzen in Deutschland</w:t>
      </w:r>
      <w:r w:rsidRPr="00535F38">
        <w:rPr>
          <w:szCs w:val="20"/>
        </w:rPr>
        <w:t>. </w:t>
      </w:r>
    </w:p>
    <w:p w14:paraId="1193843D" w14:textId="77777777" w:rsidR="00535F38" w:rsidRPr="00535F38" w:rsidRDefault="00535F38" w:rsidP="00535F38">
      <w:pPr>
        <w:pStyle w:val="KeinLeerraum"/>
        <w:rPr>
          <w:szCs w:val="20"/>
        </w:rPr>
      </w:pPr>
      <w:r w:rsidRPr="00535F38">
        <w:rPr>
          <w:b/>
          <w:szCs w:val="20"/>
        </w:rPr>
        <w:t>Dieses Übereinkommen</w:t>
      </w:r>
      <w:r w:rsidRPr="00535F38">
        <w:rPr>
          <w:szCs w:val="20"/>
        </w:rPr>
        <w:t xml:space="preserve"> wurde durch </w:t>
      </w:r>
      <w:r w:rsidRPr="00535F38">
        <w:rPr>
          <w:b/>
          <w:szCs w:val="20"/>
        </w:rPr>
        <w:t>Annahme des Bundestages</w:t>
      </w:r>
      <w:r w:rsidRPr="00535F38">
        <w:rPr>
          <w:szCs w:val="20"/>
        </w:rPr>
        <w:t xml:space="preserve"> mit </w:t>
      </w:r>
      <w:r w:rsidRPr="00535F38">
        <w:rPr>
          <w:b/>
          <w:szCs w:val="20"/>
        </w:rPr>
        <w:t>Zustimmung</w:t>
      </w:r>
      <w:r w:rsidRPr="00535F38">
        <w:rPr>
          <w:szCs w:val="20"/>
        </w:rPr>
        <w:br/>
        <w:t xml:space="preserve">des </w:t>
      </w:r>
      <w:r w:rsidRPr="00535F38">
        <w:rPr>
          <w:b/>
          <w:szCs w:val="20"/>
        </w:rPr>
        <w:t>Bundesrates</w:t>
      </w:r>
      <w:r w:rsidRPr="00535F38">
        <w:rPr>
          <w:szCs w:val="20"/>
        </w:rPr>
        <w:t xml:space="preserve"> am </w:t>
      </w:r>
      <w:r w:rsidRPr="00535F38">
        <w:rPr>
          <w:b/>
          <w:color w:val="FF0000"/>
          <w:szCs w:val="20"/>
        </w:rPr>
        <w:t>13. Januar 1994</w:t>
      </w:r>
      <w:r w:rsidRPr="00535F38">
        <w:rPr>
          <w:color w:val="FF0000"/>
          <w:szCs w:val="20"/>
        </w:rPr>
        <w:t xml:space="preserve"> </w:t>
      </w:r>
      <w:r w:rsidRPr="00535F38">
        <w:rPr>
          <w:szCs w:val="20"/>
        </w:rPr>
        <w:t>in den Gesetzesstand erhoben.</w:t>
      </w:r>
      <w:r w:rsidRPr="00535F38">
        <w:rPr>
          <w:szCs w:val="20"/>
        </w:rPr>
        <w:br/>
        <w:t xml:space="preserve">Laut geltender </w:t>
      </w:r>
      <w:r w:rsidRPr="00535F38">
        <w:rPr>
          <w:b/>
          <w:color w:val="FF0000"/>
          <w:szCs w:val="20"/>
        </w:rPr>
        <w:t>Art. 46 der „HLKO“</w:t>
      </w:r>
      <w:r w:rsidRPr="00535F38">
        <w:rPr>
          <w:color w:val="FF0000"/>
          <w:szCs w:val="20"/>
        </w:rPr>
        <w:t xml:space="preserve"> </w:t>
      </w:r>
      <w:r w:rsidRPr="00535F38">
        <w:rPr>
          <w:szCs w:val="20"/>
        </w:rPr>
        <w:t>– Haager Landkriegsordnung: "</w:t>
      </w:r>
    </w:p>
    <w:p w14:paraId="6344D048" w14:textId="77777777" w:rsidR="00535F38" w:rsidRPr="00535F38" w:rsidRDefault="00535F38" w:rsidP="00535F38">
      <w:pPr>
        <w:pStyle w:val="KeinLeerraum"/>
        <w:rPr>
          <w:szCs w:val="20"/>
        </w:rPr>
      </w:pPr>
      <w:r w:rsidRPr="00535F38">
        <w:rPr>
          <w:szCs w:val="20"/>
        </w:rPr>
        <w:t>Das Privateigentum darf nicht eingezogen werden".</w:t>
      </w:r>
      <w:r w:rsidRPr="00535F38">
        <w:rPr>
          <w:szCs w:val="20"/>
        </w:rPr>
        <w:br/>
        <w:t xml:space="preserve">Laut geltender </w:t>
      </w:r>
      <w:r w:rsidRPr="00535F38">
        <w:rPr>
          <w:b/>
          <w:color w:val="FF0000"/>
          <w:szCs w:val="20"/>
        </w:rPr>
        <w:t>Art. 47 der "HLKO</w:t>
      </w:r>
      <w:r w:rsidRPr="00535F38">
        <w:rPr>
          <w:szCs w:val="20"/>
        </w:rPr>
        <w:t>" – Haager Landkriegsordnung: "</w:t>
      </w:r>
    </w:p>
    <w:p w14:paraId="61F735DE" w14:textId="77777777" w:rsidR="00535F38" w:rsidRPr="00535F38" w:rsidRDefault="00535F38" w:rsidP="00535F38">
      <w:pPr>
        <w:pStyle w:val="KeinLeerraum"/>
        <w:rPr>
          <w:szCs w:val="20"/>
        </w:rPr>
      </w:pPr>
      <w:r w:rsidRPr="00535F38">
        <w:rPr>
          <w:szCs w:val="20"/>
        </w:rPr>
        <w:t>Die Plünderung ist ausdrücklich untersagt"</w:t>
      </w:r>
    </w:p>
    <w:p w14:paraId="4EB0954C" w14:textId="77777777" w:rsidR="00FA15CC" w:rsidRDefault="00FA15CC" w:rsidP="0006413A"/>
    <w:p w14:paraId="13807296" w14:textId="77777777" w:rsidR="00F70FDE" w:rsidRPr="00F70FDE" w:rsidRDefault="00F70FDE" w:rsidP="00F70FDE">
      <w:pPr>
        <w:pStyle w:val="KeinLeerraum"/>
        <w:rPr>
          <w:b/>
          <w:szCs w:val="20"/>
        </w:rPr>
      </w:pPr>
      <w:bookmarkStart w:id="5" w:name="_Hlk166314973"/>
      <w:r w:rsidRPr="00F70FDE">
        <w:rPr>
          <w:b/>
          <w:color w:val="FF0000"/>
          <w:szCs w:val="20"/>
        </w:rPr>
        <w:t>BVerfGE</w:t>
      </w:r>
      <w:r w:rsidRPr="00F70FDE">
        <w:rPr>
          <w:b/>
          <w:szCs w:val="20"/>
        </w:rPr>
        <w:t xml:space="preserve"> zum Grundgesetz</w:t>
      </w:r>
    </w:p>
    <w:p w14:paraId="41B89E43" w14:textId="77777777" w:rsidR="00F70FDE" w:rsidRPr="00F70FDE" w:rsidRDefault="00F70FDE" w:rsidP="00F70FDE">
      <w:pPr>
        <w:pStyle w:val="KeinLeerraum"/>
        <w:rPr>
          <w:rFonts w:eastAsia="Cambria"/>
          <w:szCs w:val="20"/>
          <w:lang w:eastAsia="zh-CN"/>
        </w:rPr>
      </w:pPr>
      <w:r w:rsidRPr="00F70FDE">
        <w:rPr>
          <w:szCs w:val="20"/>
        </w:rPr>
        <w:t>In der BRD gibt es kein Geltungsbereich mehr (</w:t>
      </w:r>
      <w:r w:rsidRPr="00F70FDE">
        <w:rPr>
          <w:b/>
          <w:color w:val="FF0000"/>
          <w:szCs w:val="20"/>
        </w:rPr>
        <w:t>Wegfall Art. 23 „Geltungsbereich</w:t>
      </w:r>
      <w:r w:rsidRPr="00F70FDE">
        <w:rPr>
          <w:szCs w:val="20"/>
        </w:rPr>
        <w:t xml:space="preserve">“ am 17.07.1990 bzw. rechtswidrig mit den „Europa-Artikel“ überschrieben) </w:t>
      </w:r>
      <w:r w:rsidRPr="00F70FDE">
        <w:rPr>
          <w:rFonts w:eastAsia="Cambria"/>
          <w:szCs w:val="20"/>
          <w:lang w:eastAsia="zh-CN"/>
        </w:rPr>
        <w:t>„</w:t>
      </w:r>
      <w:r w:rsidRPr="00F70FDE">
        <w:rPr>
          <w:rFonts w:eastAsia="Cambria"/>
          <w:b/>
          <w:szCs w:val="20"/>
          <w:lang w:eastAsia="zh-CN"/>
        </w:rPr>
        <w:t>Gesetze ohne Geltungsbereich</w:t>
      </w:r>
      <w:r w:rsidRPr="00F70FDE">
        <w:rPr>
          <w:rFonts w:eastAsia="Cambria"/>
          <w:szCs w:val="20"/>
          <w:lang w:eastAsia="zh-CN"/>
        </w:rPr>
        <w:t xml:space="preserve"> besitzen </w:t>
      </w:r>
      <w:r w:rsidRPr="00F70FDE">
        <w:rPr>
          <w:rFonts w:eastAsia="Cambria"/>
          <w:b/>
          <w:szCs w:val="20"/>
          <w:lang w:eastAsia="zh-CN"/>
        </w:rPr>
        <w:t>keine Gültigkeit und Rechtskraft</w:t>
      </w:r>
      <w:r w:rsidRPr="00F70FDE">
        <w:rPr>
          <w:rFonts w:eastAsia="Cambria"/>
          <w:szCs w:val="20"/>
          <w:lang w:eastAsia="zh-CN"/>
        </w:rPr>
        <w:t xml:space="preserve">.“ </w:t>
      </w:r>
    </w:p>
    <w:p w14:paraId="629C4BE7" w14:textId="77777777" w:rsidR="00F70FDE" w:rsidRPr="00F70FDE" w:rsidRDefault="00F70FDE" w:rsidP="00F70FDE">
      <w:pPr>
        <w:pStyle w:val="KeinLeerraum"/>
        <w:rPr>
          <w:rFonts w:eastAsia="Cambria"/>
          <w:szCs w:val="20"/>
          <w:lang w:eastAsia="zh-CN"/>
        </w:rPr>
      </w:pPr>
      <w:r w:rsidRPr="00F70FDE">
        <w:rPr>
          <w:rFonts w:eastAsia="Cambria"/>
          <w:szCs w:val="20"/>
          <w:lang w:eastAsia="zh-CN"/>
        </w:rPr>
        <w:t>(</w:t>
      </w:r>
      <w:r w:rsidRPr="00F70FDE">
        <w:rPr>
          <w:rFonts w:eastAsia="Cambria"/>
          <w:b/>
          <w:color w:val="FF0000"/>
          <w:szCs w:val="20"/>
          <w:lang w:eastAsia="zh-CN"/>
        </w:rPr>
        <w:t>BVerfGE 3, 288 (319f):6, 309 (338, 363</w:t>
      </w:r>
      <w:r w:rsidRPr="00F70FDE">
        <w:rPr>
          <w:rFonts w:eastAsia="Cambria"/>
          <w:szCs w:val="20"/>
          <w:lang w:eastAsia="zh-CN"/>
        </w:rPr>
        <w:t>))</w:t>
      </w:r>
    </w:p>
    <w:bookmarkEnd w:id="5"/>
    <w:p w14:paraId="537B9E6A" w14:textId="77777777" w:rsidR="00F70FDE" w:rsidRDefault="00F70FDE" w:rsidP="0006413A"/>
    <w:p w14:paraId="34FA5D83" w14:textId="083D9EF0" w:rsidR="00F70FDE" w:rsidRDefault="00F70FDE" w:rsidP="0006413A">
      <w:pPr>
        <w:rPr>
          <w:b/>
          <w:bCs/>
          <w:szCs w:val="20"/>
        </w:rPr>
      </w:pPr>
      <w:r w:rsidRPr="000407A8">
        <w:rPr>
          <w:b/>
          <w:bCs/>
          <w:sz w:val="22"/>
          <w:szCs w:val="22"/>
        </w:rPr>
        <w:t>Welchem Grundgesetz sollten die Bundesländer</w:t>
      </w:r>
      <w:r w:rsidRPr="000407A8">
        <w:t xml:space="preserve"> </w:t>
      </w:r>
      <w:r w:rsidRPr="000407A8">
        <w:rPr>
          <w:b/>
          <w:bCs/>
          <w:sz w:val="22"/>
          <w:szCs w:val="22"/>
        </w:rPr>
        <w:t>auch beitreten?</w:t>
      </w:r>
    </w:p>
    <w:p w14:paraId="1E3E4B4E" w14:textId="77777777" w:rsidR="00F70FDE" w:rsidRDefault="00F70FDE" w:rsidP="0006413A">
      <w:pPr>
        <w:rPr>
          <w:b/>
          <w:bCs/>
          <w:szCs w:val="20"/>
        </w:rPr>
      </w:pPr>
    </w:p>
    <w:p w14:paraId="4B229877" w14:textId="77777777" w:rsidR="00ED30FF" w:rsidRDefault="00ED30FF" w:rsidP="00ED30FF">
      <w:pPr>
        <w:pStyle w:val="KeinLeerraum"/>
      </w:pPr>
      <w:bookmarkStart w:id="6" w:name="_Hlk166315123"/>
      <w:r w:rsidRPr="002B2564">
        <w:rPr>
          <w:b/>
          <w:color w:val="FF0000"/>
        </w:rPr>
        <w:t>Die Bundesgebiete</w:t>
      </w:r>
      <w:r w:rsidRPr="002B2564">
        <w:rPr>
          <w:color w:val="FF0000"/>
        </w:rPr>
        <w:t xml:space="preserve"> </w:t>
      </w:r>
      <w:r>
        <w:t>wurden am 24 April 1991 rückwirkend zum 23.09.1990 aufgelöst!</w:t>
      </w:r>
    </w:p>
    <w:p w14:paraId="093FF7C8" w14:textId="77777777" w:rsidR="00ED30FF" w:rsidRPr="0064774C" w:rsidRDefault="00ED30FF" w:rsidP="00ED30FF">
      <w:pPr>
        <w:pStyle w:val="KeinLeerraum"/>
        <w:jc w:val="center"/>
        <w:rPr>
          <w:b/>
          <w:bCs w:val="0"/>
        </w:rPr>
      </w:pPr>
      <w:r w:rsidRPr="0064774C">
        <w:rPr>
          <w:b/>
        </w:rPr>
        <w:t xml:space="preserve">Bundes- Verfassungsgericht </w:t>
      </w:r>
      <w:r w:rsidRPr="0064774C">
        <w:rPr>
          <w:b/>
          <w:color w:val="FF0000"/>
        </w:rPr>
        <w:t>BvR 1341/90</w:t>
      </w:r>
    </w:p>
    <w:bookmarkEnd w:id="6"/>
    <w:p w14:paraId="44A2A47B" w14:textId="77777777" w:rsidR="00F70FDE" w:rsidRDefault="00F70FDE" w:rsidP="0006413A">
      <w:pPr>
        <w:rPr>
          <w:szCs w:val="20"/>
        </w:rPr>
      </w:pPr>
    </w:p>
    <w:p w14:paraId="44D3CDAE" w14:textId="6325332E" w:rsidR="00ED30FF" w:rsidRDefault="00ED30FF" w:rsidP="0006413A">
      <w:pPr>
        <w:rPr>
          <w:b/>
          <w:bCs/>
          <w:szCs w:val="20"/>
        </w:rPr>
      </w:pPr>
      <w:r w:rsidRPr="000407A8">
        <w:rPr>
          <w:b/>
          <w:bCs/>
          <w:sz w:val="22"/>
          <w:szCs w:val="22"/>
        </w:rPr>
        <w:t>Welche Bundesländer sollten einem Grundgesetz ohne Geltungsbereich</w:t>
      </w:r>
      <w:r w:rsidRPr="000407A8">
        <w:rPr>
          <w:szCs w:val="20"/>
        </w:rPr>
        <w:t xml:space="preserve"> </w:t>
      </w:r>
      <w:r w:rsidRPr="000407A8">
        <w:rPr>
          <w:b/>
          <w:bCs/>
          <w:szCs w:val="20"/>
        </w:rPr>
        <w:t>beitreten?</w:t>
      </w:r>
    </w:p>
    <w:p w14:paraId="3C349607" w14:textId="77777777" w:rsidR="00ED30FF" w:rsidRDefault="00ED30FF" w:rsidP="0006413A">
      <w:pPr>
        <w:rPr>
          <w:b/>
          <w:bCs/>
          <w:szCs w:val="20"/>
        </w:rPr>
      </w:pPr>
    </w:p>
    <w:p w14:paraId="5AFE8826" w14:textId="77777777" w:rsidR="00ED30FF" w:rsidRPr="00ED30FF" w:rsidRDefault="00ED30FF" w:rsidP="00ED30FF">
      <w:pPr>
        <w:pStyle w:val="KeinLeerraum"/>
        <w:rPr>
          <w:b/>
          <w:szCs w:val="20"/>
        </w:rPr>
      </w:pPr>
      <w:bookmarkStart w:id="7" w:name="_Hlk151452207"/>
      <w:r w:rsidRPr="00ED30FF">
        <w:rPr>
          <w:b/>
          <w:szCs w:val="20"/>
        </w:rPr>
        <w:t xml:space="preserve">1973 + 1983 </w:t>
      </w:r>
      <w:r w:rsidRPr="00ED30FF">
        <w:rPr>
          <w:b/>
          <w:color w:val="FF0000"/>
          <w:szCs w:val="20"/>
        </w:rPr>
        <w:t xml:space="preserve">BVerfGE </w:t>
      </w:r>
      <w:r w:rsidRPr="00ED30FF">
        <w:rPr>
          <w:b/>
          <w:szCs w:val="20"/>
        </w:rPr>
        <w:t>- die BRD hat kein Staatsgebiet:</w:t>
      </w:r>
    </w:p>
    <w:p w14:paraId="71B9F331" w14:textId="77777777" w:rsidR="00ED30FF" w:rsidRPr="00ED30FF" w:rsidRDefault="00ED30FF" w:rsidP="00ED30FF">
      <w:pPr>
        <w:pStyle w:val="KeinLeerraum"/>
        <w:rPr>
          <w:szCs w:val="20"/>
        </w:rPr>
      </w:pPr>
      <w:r w:rsidRPr="00ED30FF">
        <w:rPr>
          <w:szCs w:val="20"/>
        </w:rPr>
        <w:t xml:space="preserve">Urteil des Bundesverfassungsgerichts vom </w:t>
      </w:r>
      <w:r w:rsidRPr="00ED30FF">
        <w:rPr>
          <w:b/>
          <w:szCs w:val="20"/>
        </w:rPr>
        <w:t>31. Juli 1973</w:t>
      </w:r>
      <w:r w:rsidRPr="00ED30FF">
        <w:rPr>
          <w:szCs w:val="20"/>
        </w:rPr>
        <w:t xml:space="preserve"> mit dem </w:t>
      </w:r>
    </w:p>
    <w:p w14:paraId="05B39365" w14:textId="77777777" w:rsidR="00ED30FF" w:rsidRPr="00ED30FF" w:rsidRDefault="00ED30FF" w:rsidP="00ED30FF">
      <w:pPr>
        <w:pStyle w:val="KeinLeerraum"/>
        <w:rPr>
          <w:color w:val="FF0000"/>
          <w:szCs w:val="20"/>
        </w:rPr>
      </w:pPr>
      <w:r w:rsidRPr="00ED30FF">
        <w:rPr>
          <w:b/>
          <w:szCs w:val="20"/>
        </w:rPr>
        <w:t>Az:</w:t>
      </w:r>
      <w:r w:rsidRPr="00ED30FF">
        <w:rPr>
          <w:b/>
          <w:color w:val="FF0000"/>
          <w:szCs w:val="20"/>
        </w:rPr>
        <w:t xml:space="preserve"> 2 BvF 1/73 und Urteil BVG U 2 BVR 373/83</w:t>
      </w:r>
      <w:r w:rsidRPr="00ED30FF">
        <w:rPr>
          <w:color w:val="FF0000"/>
          <w:szCs w:val="20"/>
        </w:rPr>
        <w:t xml:space="preserve"> </w:t>
      </w:r>
      <w:bookmarkEnd w:id="7"/>
    </w:p>
    <w:p w14:paraId="00767F3C" w14:textId="77777777" w:rsidR="00ED30FF" w:rsidRDefault="00ED30FF" w:rsidP="0006413A">
      <w:pPr>
        <w:rPr>
          <w:szCs w:val="20"/>
        </w:rPr>
      </w:pPr>
    </w:p>
    <w:p w14:paraId="0D830768" w14:textId="1631E38A" w:rsidR="00ED30FF" w:rsidRDefault="00ED30FF" w:rsidP="0006413A">
      <w:pPr>
        <w:rPr>
          <w:b/>
          <w:bCs/>
          <w:sz w:val="22"/>
          <w:szCs w:val="22"/>
        </w:rPr>
      </w:pPr>
      <w:r w:rsidRPr="000407A8">
        <w:rPr>
          <w:b/>
          <w:bCs/>
          <w:sz w:val="22"/>
          <w:szCs w:val="22"/>
        </w:rPr>
        <w:t>Auf welchem Staatsgebiet sollte das auch irgendeine</w:t>
      </w:r>
      <w:r w:rsidRPr="000407A8">
        <w:rPr>
          <w:szCs w:val="20"/>
        </w:rPr>
        <w:t xml:space="preserve"> </w:t>
      </w:r>
      <w:r w:rsidRPr="000407A8">
        <w:rPr>
          <w:b/>
          <w:bCs/>
          <w:sz w:val="22"/>
          <w:szCs w:val="22"/>
        </w:rPr>
        <w:t>Geltung haben???</w:t>
      </w:r>
    </w:p>
    <w:p w14:paraId="64197727" w14:textId="3A04A87C" w:rsidR="00ED30FF" w:rsidRDefault="00ED30FF" w:rsidP="00ED30FF">
      <w:pPr>
        <w:jc w:val="center"/>
        <w:rPr>
          <w:szCs w:val="20"/>
        </w:rPr>
      </w:pPr>
      <w:r w:rsidRPr="00ED30FF">
        <w:rPr>
          <w:b/>
          <w:bCs/>
          <w:color w:val="FF0000"/>
          <w:szCs w:val="20"/>
        </w:rPr>
        <w:t>Kein Staatsgebiet, kein Staatsvolk, keine</w:t>
      </w:r>
      <w:r w:rsidRPr="00ED30FF">
        <w:rPr>
          <w:color w:val="FF0000"/>
          <w:szCs w:val="20"/>
        </w:rPr>
        <w:t xml:space="preserve"> </w:t>
      </w:r>
      <w:r w:rsidRPr="00ED30FF">
        <w:rPr>
          <w:b/>
          <w:bCs/>
          <w:color w:val="FF0000"/>
          <w:szCs w:val="20"/>
        </w:rPr>
        <w:t>Staatsgewalt!</w:t>
      </w:r>
    </w:p>
    <w:p w14:paraId="75C8D232" w14:textId="77777777" w:rsidR="00ED30FF" w:rsidRDefault="00ED30FF" w:rsidP="00ED30FF">
      <w:pPr>
        <w:jc w:val="center"/>
        <w:rPr>
          <w:szCs w:val="20"/>
        </w:rPr>
      </w:pPr>
    </w:p>
    <w:p w14:paraId="24822EEC" w14:textId="77777777" w:rsidR="00D449C0" w:rsidRPr="00D449C0" w:rsidRDefault="00D449C0" w:rsidP="00D449C0">
      <w:pPr>
        <w:pStyle w:val="KeinLeerraum"/>
        <w:rPr>
          <w:b/>
          <w:szCs w:val="20"/>
        </w:rPr>
      </w:pPr>
      <w:bookmarkStart w:id="8" w:name="_Hlk109281053"/>
      <w:r w:rsidRPr="00D449C0">
        <w:rPr>
          <w:b/>
          <w:szCs w:val="20"/>
        </w:rPr>
        <w:t xml:space="preserve">1983 </w:t>
      </w:r>
      <w:r w:rsidRPr="00D449C0">
        <w:rPr>
          <w:b/>
          <w:color w:val="FF0000"/>
          <w:szCs w:val="20"/>
        </w:rPr>
        <w:t>BVerfG.</w:t>
      </w:r>
      <w:r w:rsidRPr="00D449C0">
        <w:rPr>
          <w:b/>
          <w:szCs w:val="20"/>
        </w:rPr>
        <w:t xml:space="preserve">  </w:t>
      </w:r>
      <w:r w:rsidRPr="00D449C0">
        <w:rPr>
          <w:b/>
          <w:color w:val="FF0000"/>
          <w:szCs w:val="20"/>
        </w:rPr>
        <w:t xml:space="preserve">2 BvR 315 / 83 </w:t>
      </w:r>
      <w:r w:rsidRPr="00D449C0">
        <w:rPr>
          <w:b/>
          <w:szCs w:val="20"/>
        </w:rPr>
        <w:t>und BGH-Urteil</w:t>
      </w:r>
    </w:p>
    <w:p w14:paraId="314ECA82" w14:textId="77777777" w:rsidR="00D449C0" w:rsidRPr="00D449C0" w:rsidRDefault="00D449C0" w:rsidP="00D449C0">
      <w:pPr>
        <w:pStyle w:val="KeinLeerraum"/>
        <w:rPr>
          <w:szCs w:val="20"/>
        </w:rPr>
      </w:pPr>
      <w:r w:rsidRPr="00D449C0">
        <w:rPr>
          <w:szCs w:val="20"/>
        </w:rPr>
        <w:t xml:space="preserve">Es ist </w:t>
      </w:r>
      <w:r w:rsidRPr="00D449C0">
        <w:rPr>
          <w:b/>
          <w:color w:val="FF0000"/>
          <w:szCs w:val="20"/>
        </w:rPr>
        <w:t>verboten</w:t>
      </w:r>
      <w:r w:rsidRPr="00D449C0">
        <w:rPr>
          <w:szCs w:val="20"/>
        </w:rPr>
        <w:t xml:space="preserve"> den </w:t>
      </w:r>
      <w:r w:rsidRPr="00D449C0">
        <w:rPr>
          <w:b/>
          <w:color w:val="FF0000"/>
          <w:szCs w:val="20"/>
        </w:rPr>
        <w:t>Menschen</w:t>
      </w:r>
      <w:r w:rsidRPr="00D449C0">
        <w:rPr>
          <w:szCs w:val="20"/>
        </w:rPr>
        <w:t xml:space="preserve"> als </w:t>
      </w:r>
      <w:r w:rsidRPr="00D449C0">
        <w:rPr>
          <w:b/>
          <w:color w:val="FF0000"/>
          <w:szCs w:val="20"/>
        </w:rPr>
        <w:t>Objekt</w:t>
      </w:r>
      <w:r w:rsidRPr="00D449C0">
        <w:rPr>
          <w:szCs w:val="20"/>
        </w:rPr>
        <w:t xml:space="preserve"> / </w:t>
      </w:r>
      <w:r w:rsidRPr="00D449C0">
        <w:rPr>
          <w:b/>
          <w:color w:val="FF0000"/>
          <w:szCs w:val="20"/>
        </w:rPr>
        <w:t>jur. Person</w:t>
      </w:r>
      <w:r w:rsidRPr="00D449C0">
        <w:rPr>
          <w:color w:val="FF0000"/>
          <w:szCs w:val="20"/>
        </w:rPr>
        <w:t xml:space="preserve"> </w:t>
      </w:r>
      <w:r w:rsidRPr="00D449C0">
        <w:rPr>
          <w:szCs w:val="20"/>
        </w:rPr>
        <w:t>zu behandeln.</w:t>
      </w:r>
    </w:p>
    <w:bookmarkEnd w:id="8"/>
    <w:p w14:paraId="64629913" w14:textId="77777777" w:rsidR="00ED30FF" w:rsidRDefault="00ED30FF" w:rsidP="00ED30FF">
      <w:pPr>
        <w:rPr>
          <w:szCs w:val="20"/>
        </w:rPr>
      </w:pPr>
    </w:p>
    <w:p w14:paraId="632DC807" w14:textId="496800A4" w:rsidR="00D449C0" w:rsidRDefault="00D449C0" w:rsidP="00ED30FF">
      <w:pPr>
        <w:rPr>
          <w:b/>
          <w:bCs/>
          <w:sz w:val="22"/>
          <w:szCs w:val="22"/>
        </w:rPr>
      </w:pPr>
      <w:r w:rsidRPr="000407A8">
        <w:rPr>
          <w:b/>
          <w:bCs/>
          <w:sz w:val="22"/>
          <w:szCs w:val="22"/>
        </w:rPr>
        <w:t>D</w:t>
      </w:r>
      <w:r w:rsidR="00F250F1" w:rsidRPr="000407A8">
        <w:rPr>
          <w:b/>
          <w:bCs/>
          <w:sz w:val="22"/>
          <w:szCs w:val="22"/>
        </w:rPr>
        <w:t>er</w:t>
      </w:r>
      <w:r w:rsidRPr="000407A8">
        <w:rPr>
          <w:b/>
          <w:bCs/>
          <w:sz w:val="22"/>
          <w:szCs w:val="22"/>
        </w:rPr>
        <w:t xml:space="preserve"> BGH- Urteil hat 2007 die Amtshaftung auf eine Existenz- Vernichtungshaftung umgestellt für den Betrug über</w:t>
      </w:r>
      <w:r w:rsidRPr="000407A8">
        <w:rPr>
          <w:szCs w:val="20"/>
        </w:rPr>
        <w:t xml:space="preserve"> </w:t>
      </w:r>
      <w:r w:rsidRPr="000407A8">
        <w:rPr>
          <w:b/>
          <w:bCs/>
          <w:sz w:val="22"/>
          <w:szCs w:val="22"/>
        </w:rPr>
        <w:t>die Strohmannfigur.</w:t>
      </w:r>
    </w:p>
    <w:p w14:paraId="610DAD44" w14:textId="77777777" w:rsidR="00D449C0" w:rsidRDefault="00D449C0" w:rsidP="00ED30FF">
      <w:pPr>
        <w:rPr>
          <w:b/>
          <w:bCs/>
          <w:sz w:val="22"/>
          <w:szCs w:val="22"/>
        </w:rPr>
      </w:pPr>
    </w:p>
    <w:p w14:paraId="2A949952" w14:textId="77777777" w:rsidR="00F250F1" w:rsidRPr="00FE1B89" w:rsidRDefault="00F250F1" w:rsidP="00F250F1">
      <w:pPr>
        <w:pStyle w:val="KeinLeerraum"/>
        <w:rPr>
          <w:b/>
          <w:color w:val="FF0000"/>
          <w:sz w:val="24"/>
          <w:szCs w:val="24"/>
        </w:rPr>
      </w:pPr>
      <w:bookmarkStart w:id="9" w:name="_Hlk109281093"/>
      <w:r w:rsidRPr="00FE1B89">
        <w:rPr>
          <w:b/>
          <w:sz w:val="24"/>
          <w:szCs w:val="24"/>
        </w:rPr>
        <w:t xml:space="preserve">1987 </w:t>
      </w:r>
      <w:r w:rsidRPr="00FE1B89">
        <w:rPr>
          <w:b/>
          <w:color w:val="FF0000"/>
          <w:sz w:val="24"/>
          <w:szCs w:val="24"/>
        </w:rPr>
        <w:t>BVerfG. 77, 137:</w:t>
      </w:r>
    </w:p>
    <w:p w14:paraId="785EF290" w14:textId="7D8DA574" w:rsidR="00F250F1" w:rsidRPr="00F250F1" w:rsidRDefault="00F250F1" w:rsidP="00F250F1">
      <w:pPr>
        <w:pStyle w:val="KeinLeerraum"/>
        <w:rPr>
          <w:b/>
          <w:color w:val="FF0000"/>
        </w:rPr>
      </w:pPr>
      <w:r w:rsidRPr="003836A6">
        <w:rPr>
          <w:b/>
        </w:rPr>
        <w:t xml:space="preserve">Das deutsche Volk ist seit dem </w:t>
      </w:r>
      <w:r w:rsidRPr="003836A6">
        <w:rPr>
          <w:b/>
          <w:color w:val="FF0000"/>
        </w:rPr>
        <w:t xml:space="preserve">16.04.1871 </w:t>
      </w:r>
      <w:bookmarkStart w:id="10" w:name="_Hlk131664395"/>
      <w:r w:rsidRPr="00F250F1">
        <w:rPr>
          <w:b/>
          <w:color w:val="FF0000"/>
          <w:szCs w:val="20"/>
          <w:u w:val="single"/>
        </w:rPr>
        <w:t>Träger des Selbstbestimmungsrechts.</w:t>
      </w:r>
    </w:p>
    <w:bookmarkEnd w:id="9"/>
    <w:bookmarkEnd w:id="10"/>
    <w:p w14:paraId="42CA5F9C" w14:textId="77777777" w:rsidR="00D449C0" w:rsidRDefault="00D449C0" w:rsidP="00ED30FF">
      <w:pPr>
        <w:rPr>
          <w:b/>
          <w:bCs/>
          <w:sz w:val="22"/>
          <w:szCs w:val="22"/>
        </w:rPr>
      </w:pPr>
    </w:p>
    <w:p w14:paraId="38C5B394" w14:textId="494F1788" w:rsidR="00F250F1" w:rsidRPr="00F250F1" w:rsidRDefault="00F250F1" w:rsidP="00ED30FF">
      <w:pPr>
        <w:rPr>
          <w:b/>
          <w:bCs/>
          <w:sz w:val="22"/>
          <w:szCs w:val="22"/>
          <w:highlight w:val="yellow"/>
        </w:rPr>
      </w:pPr>
      <w:r w:rsidRPr="00F250F1">
        <w:rPr>
          <w:b/>
          <w:bCs/>
          <w:sz w:val="22"/>
          <w:szCs w:val="22"/>
          <w:highlight w:val="yellow"/>
        </w:rPr>
        <w:t>Kein Mitarbeiter der BRD / BRiD hat irgendetwas mit der deutschen Zivilbevölkerung zu tun, sie dürfen auf diese nicht zugreifen</w:t>
      </w:r>
    </w:p>
    <w:p w14:paraId="00A88471" w14:textId="28F8D080" w:rsidR="00F250F1" w:rsidRDefault="00F250F1" w:rsidP="00ED30FF">
      <w:pPr>
        <w:rPr>
          <w:b/>
          <w:bCs/>
          <w:sz w:val="22"/>
          <w:szCs w:val="22"/>
        </w:rPr>
      </w:pPr>
      <w:r w:rsidRPr="00F250F1">
        <w:rPr>
          <w:b/>
          <w:bCs/>
          <w:sz w:val="22"/>
          <w:szCs w:val="22"/>
          <w:highlight w:val="yellow"/>
        </w:rPr>
        <w:t>Auch nicht über den Betrug mit der jur. Person.</w:t>
      </w:r>
    </w:p>
    <w:p w14:paraId="3ED60CF5" w14:textId="77777777" w:rsidR="00F250F1" w:rsidRDefault="00F250F1" w:rsidP="00ED30FF">
      <w:pPr>
        <w:rPr>
          <w:b/>
          <w:bCs/>
          <w:sz w:val="22"/>
          <w:szCs w:val="22"/>
        </w:rPr>
      </w:pPr>
    </w:p>
    <w:p w14:paraId="27E472DE" w14:textId="4707F304" w:rsidR="00F250F1" w:rsidRPr="00D449C0" w:rsidRDefault="004E320F" w:rsidP="00ED30FF">
      <w:pPr>
        <w:rPr>
          <w:b/>
          <w:bCs/>
          <w:sz w:val="22"/>
          <w:szCs w:val="22"/>
        </w:rPr>
      </w:pPr>
      <w:r w:rsidRPr="004E320F">
        <w:rPr>
          <w:b/>
          <w:bCs/>
          <w:sz w:val="22"/>
          <w:szCs w:val="22"/>
          <w:highlight w:val="yellow"/>
        </w:rPr>
        <w:t>Kein Deutscher ist verpflichtet irgendwelche Schreiben von den nicht existenten Ämtern- und Behörden der Bundesrepublik Deutschland anzunehmen oder zu beantworten, Einlassungen oder konkludente Annahmen sind aufgrund der verbotenen Zugriffe nicht möglich.</w:t>
      </w:r>
    </w:p>
    <w:p w14:paraId="6FA2FF98" w14:textId="77777777" w:rsidR="00ED30FF" w:rsidRDefault="00ED30FF" w:rsidP="00ED30FF">
      <w:pPr>
        <w:jc w:val="center"/>
        <w:rPr>
          <w:szCs w:val="20"/>
        </w:rPr>
      </w:pPr>
    </w:p>
    <w:p w14:paraId="5EDF9ED9" w14:textId="77777777" w:rsidR="004E320F" w:rsidRDefault="004E320F" w:rsidP="004E320F">
      <w:pPr>
        <w:rPr>
          <w:szCs w:val="20"/>
        </w:rPr>
      </w:pPr>
    </w:p>
    <w:p w14:paraId="10575492" w14:textId="12DF74AA" w:rsidR="000E60B6" w:rsidRDefault="000E60B6" w:rsidP="000E60B6">
      <w:pPr>
        <w:rPr>
          <w:b/>
          <w:color w:val="FF0000"/>
          <w:sz w:val="22"/>
          <w:szCs w:val="22"/>
        </w:rPr>
      </w:pPr>
      <w:r w:rsidRPr="000407A8">
        <w:rPr>
          <w:b/>
          <w:bCs/>
          <w:sz w:val="22"/>
          <w:szCs w:val="22"/>
        </w:rPr>
        <w:t xml:space="preserve">Aufgrund des Urteiles </w:t>
      </w:r>
      <w:r w:rsidRPr="000407A8">
        <w:rPr>
          <w:b/>
          <w:bCs/>
          <w:sz w:val="22"/>
          <w:szCs w:val="22"/>
        </w:rPr>
        <w:t>vom 25.07.2012</w:t>
      </w:r>
      <w:r w:rsidRPr="000407A8">
        <w:rPr>
          <w:sz w:val="22"/>
          <w:szCs w:val="22"/>
        </w:rPr>
        <w:t xml:space="preserve"> </w:t>
      </w:r>
      <w:r w:rsidRPr="000407A8">
        <w:rPr>
          <w:b/>
          <w:color w:val="FF0000"/>
          <w:sz w:val="22"/>
          <w:szCs w:val="22"/>
        </w:rPr>
        <w:t>2 BvF 3/11, 2</w:t>
      </w:r>
      <w:r w:rsidRPr="000407A8">
        <w:rPr>
          <w:b/>
          <w:color w:val="FF0000"/>
        </w:rPr>
        <w:t xml:space="preserve"> </w:t>
      </w:r>
      <w:r w:rsidRPr="000407A8">
        <w:rPr>
          <w:b/>
          <w:color w:val="FF0000"/>
          <w:sz w:val="22"/>
          <w:szCs w:val="22"/>
        </w:rPr>
        <w:t>BvR 2670/11, 2 BvE 9/11</w:t>
      </w:r>
    </w:p>
    <w:p w14:paraId="234F96F4" w14:textId="2A96AEE7" w:rsidR="000E60B6" w:rsidRDefault="000E60B6" w:rsidP="000E60B6">
      <w:pPr>
        <w:rPr>
          <w:bCs/>
          <w:sz w:val="22"/>
          <w:szCs w:val="22"/>
        </w:rPr>
      </w:pPr>
      <w:r>
        <w:rPr>
          <w:bCs/>
          <w:sz w:val="22"/>
          <w:szCs w:val="22"/>
        </w:rPr>
        <w:t xml:space="preserve">ist es den nicht existenten Ämtern- und Behörden der Bundesrepublik Deutschland verboten, </w:t>
      </w:r>
    </w:p>
    <w:p w14:paraId="5BBE3225" w14:textId="0D7791BE" w:rsidR="000E60B6" w:rsidRDefault="000E60B6" w:rsidP="000E60B6">
      <w:pPr>
        <w:rPr>
          <w:bCs/>
          <w:sz w:val="22"/>
          <w:szCs w:val="22"/>
        </w:rPr>
      </w:pPr>
      <w:r>
        <w:rPr>
          <w:bCs/>
          <w:sz w:val="22"/>
          <w:szCs w:val="22"/>
        </w:rPr>
        <w:t>Personalausweise (Einführung 1957)</w:t>
      </w:r>
    </w:p>
    <w:p w14:paraId="1E9BE8E3" w14:textId="751BF2E5" w:rsidR="000E60B6" w:rsidRDefault="000E60B6" w:rsidP="000E60B6">
      <w:pPr>
        <w:rPr>
          <w:bCs/>
          <w:sz w:val="22"/>
          <w:szCs w:val="22"/>
        </w:rPr>
      </w:pPr>
      <w:r>
        <w:rPr>
          <w:bCs/>
          <w:sz w:val="22"/>
          <w:szCs w:val="22"/>
        </w:rPr>
        <w:t>Reisepässe</w:t>
      </w:r>
    </w:p>
    <w:p w14:paraId="22B6F168" w14:textId="6A3A188B" w:rsidR="000E60B6" w:rsidRDefault="000E60B6" w:rsidP="000E60B6">
      <w:pPr>
        <w:rPr>
          <w:bCs/>
          <w:sz w:val="22"/>
          <w:szCs w:val="22"/>
        </w:rPr>
      </w:pPr>
      <w:r>
        <w:rPr>
          <w:bCs/>
          <w:sz w:val="22"/>
          <w:szCs w:val="22"/>
        </w:rPr>
        <w:t>Geburtsurkunden</w:t>
      </w:r>
    </w:p>
    <w:p w14:paraId="2D24F8E2" w14:textId="22EC8EBD" w:rsidR="000E60B6" w:rsidRDefault="000E60B6" w:rsidP="000E60B6">
      <w:pPr>
        <w:rPr>
          <w:bCs/>
          <w:sz w:val="22"/>
          <w:szCs w:val="22"/>
        </w:rPr>
      </w:pPr>
      <w:r>
        <w:rPr>
          <w:bCs/>
          <w:sz w:val="22"/>
          <w:szCs w:val="22"/>
        </w:rPr>
        <w:t xml:space="preserve">Eintragungen in die Wohnhaft (1 Sept. 1939) </w:t>
      </w:r>
    </w:p>
    <w:p w14:paraId="1534BC72" w14:textId="58D1F0DE" w:rsidR="000E60B6" w:rsidRDefault="000E60B6" w:rsidP="000E60B6">
      <w:pPr>
        <w:rPr>
          <w:b/>
          <w:sz w:val="22"/>
          <w:szCs w:val="22"/>
        </w:rPr>
      </w:pPr>
      <w:r w:rsidRPr="000E60B6">
        <w:rPr>
          <w:b/>
          <w:sz w:val="22"/>
          <w:szCs w:val="22"/>
        </w:rPr>
        <w:t>seit rückwirkend 1956 auszustellen</w:t>
      </w:r>
      <w:r>
        <w:rPr>
          <w:bCs/>
          <w:sz w:val="22"/>
          <w:szCs w:val="22"/>
        </w:rPr>
        <w:t xml:space="preserve"> </w:t>
      </w:r>
      <w:r w:rsidRPr="000E60B6">
        <w:rPr>
          <w:b/>
          <w:sz w:val="22"/>
          <w:szCs w:val="22"/>
        </w:rPr>
        <w:t>oder einzutragen.</w:t>
      </w:r>
    </w:p>
    <w:p w14:paraId="6D6853D2" w14:textId="77777777" w:rsidR="000E60B6" w:rsidRDefault="000E60B6" w:rsidP="000E60B6">
      <w:pPr>
        <w:rPr>
          <w:b/>
          <w:sz w:val="22"/>
          <w:szCs w:val="22"/>
        </w:rPr>
      </w:pPr>
    </w:p>
    <w:p w14:paraId="6856AF6C" w14:textId="147BCC14" w:rsidR="000E60B6" w:rsidRDefault="00255E6E" w:rsidP="000E60B6">
      <w:pPr>
        <w:rPr>
          <w:bCs/>
          <w:sz w:val="22"/>
          <w:szCs w:val="22"/>
        </w:rPr>
      </w:pPr>
      <w:r>
        <w:rPr>
          <w:bCs/>
          <w:sz w:val="22"/>
          <w:szCs w:val="22"/>
        </w:rPr>
        <w:t>Durch dieses Urteil haften alle Mitarbeiter der Bundesrepublik Deutschland, schon seit 1956 für ihre Kriegsverbrechen, privat und persönlich.</w:t>
      </w:r>
    </w:p>
    <w:p w14:paraId="2935EAC2" w14:textId="77777777" w:rsidR="00255E6E" w:rsidRDefault="00255E6E" w:rsidP="000E60B6">
      <w:pPr>
        <w:rPr>
          <w:bCs/>
          <w:sz w:val="22"/>
          <w:szCs w:val="22"/>
        </w:rPr>
      </w:pPr>
    </w:p>
    <w:p w14:paraId="12D4DE5D" w14:textId="77777777" w:rsidR="00255E6E" w:rsidRDefault="00255E6E" w:rsidP="000E60B6">
      <w:pPr>
        <w:rPr>
          <w:bCs/>
          <w:sz w:val="22"/>
          <w:szCs w:val="22"/>
        </w:rPr>
      </w:pPr>
      <w:r w:rsidRPr="00BC05DF">
        <w:rPr>
          <w:b/>
          <w:sz w:val="22"/>
          <w:szCs w:val="22"/>
          <w:highlight w:val="yellow"/>
        </w:rPr>
        <w:t>Die ständig fehlenden Unterschriften sind dabei völlig irrelevant.</w:t>
      </w:r>
    </w:p>
    <w:p w14:paraId="71D06F70" w14:textId="0D80E0AE" w:rsidR="00255E6E" w:rsidRPr="000E60B6" w:rsidRDefault="00255E6E" w:rsidP="000E60B6">
      <w:pPr>
        <w:rPr>
          <w:bCs/>
          <w:sz w:val="22"/>
          <w:szCs w:val="22"/>
        </w:rPr>
      </w:pPr>
      <w:r>
        <w:rPr>
          <w:bCs/>
          <w:sz w:val="22"/>
          <w:szCs w:val="22"/>
        </w:rPr>
        <w:t>Kollaboration, Hochverrat, Belagerung des Deutschen Reiches und Preußens, Beihilfe zum Genozid, Terrorismus, Kriegsführung gegen die Zivilbevölkerung usw. u</w:t>
      </w:r>
      <w:r w:rsidR="00B04537">
        <w:rPr>
          <w:bCs/>
          <w:sz w:val="22"/>
          <w:szCs w:val="22"/>
        </w:rPr>
        <w:t>s</w:t>
      </w:r>
      <w:r>
        <w:rPr>
          <w:bCs/>
          <w:sz w:val="22"/>
          <w:szCs w:val="22"/>
        </w:rPr>
        <w:t>w…!</w:t>
      </w:r>
    </w:p>
    <w:sectPr w:rsidR="00255E6E" w:rsidRPr="000E60B6">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ptos Display">
    <w:charset w:val="00"/>
    <w:family w:val="swiss"/>
    <w:pitch w:val="variable"/>
    <w:sig w:usb0="20000287" w:usb1="00000003" w:usb2="00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D4738"/>
    <w:rsid w:val="00036F50"/>
    <w:rsid w:val="000407A8"/>
    <w:rsid w:val="00053AD4"/>
    <w:rsid w:val="0006413A"/>
    <w:rsid w:val="0006517E"/>
    <w:rsid w:val="00081BFF"/>
    <w:rsid w:val="000A0CCB"/>
    <w:rsid w:val="000B6DF8"/>
    <w:rsid w:val="000C0AC0"/>
    <w:rsid w:val="000C195D"/>
    <w:rsid w:val="000C353A"/>
    <w:rsid w:val="000D14BB"/>
    <w:rsid w:val="000E60B6"/>
    <w:rsid w:val="001061E2"/>
    <w:rsid w:val="001068C1"/>
    <w:rsid w:val="00117215"/>
    <w:rsid w:val="00127C8F"/>
    <w:rsid w:val="00140D19"/>
    <w:rsid w:val="00146BD7"/>
    <w:rsid w:val="0016058D"/>
    <w:rsid w:val="00162BC0"/>
    <w:rsid w:val="00166FEC"/>
    <w:rsid w:val="001678B1"/>
    <w:rsid w:val="00172589"/>
    <w:rsid w:val="00182813"/>
    <w:rsid w:val="001914A4"/>
    <w:rsid w:val="00191814"/>
    <w:rsid w:val="001E1DE2"/>
    <w:rsid w:val="001F5AB2"/>
    <w:rsid w:val="00213D80"/>
    <w:rsid w:val="00217D63"/>
    <w:rsid w:val="002277A0"/>
    <w:rsid w:val="00255E6E"/>
    <w:rsid w:val="00292DA4"/>
    <w:rsid w:val="002E4253"/>
    <w:rsid w:val="002F224D"/>
    <w:rsid w:val="003200DE"/>
    <w:rsid w:val="00337C42"/>
    <w:rsid w:val="00362583"/>
    <w:rsid w:val="00366D82"/>
    <w:rsid w:val="00367529"/>
    <w:rsid w:val="0038607C"/>
    <w:rsid w:val="003C6251"/>
    <w:rsid w:val="003D0BA0"/>
    <w:rsid w:val="003D251F"/>
    <w:rsid w:val="003E3782"/>
    <w:rsid w:val="00414001"/>
    <w:rsid w:val="00414206"/>
    <w:rsid w:val="0041634A"/>
    <w:rsid w:val="00485EF2"/>
    <w:rsid w:val="004B02CA"/>
    <w:rsid w:val="004C4C87"/>
    <w:rsid w:val="004D4766"/>
    <w:rsid w:val="004E320F"/>
    <w:rsid w:val="004F292B"/>
    <w:rsid w:val="004F593B"/>
    <w:rsid w:val="00527BC8"/>
    <w:rsid w:val="00535F38"/>
    <w:rsid w:val="00541EC2"/>
    <w:rsid w:val="00557A6E"/>
    <w:rsid w:val="00560E31"/>
    <w:rsid w:val="005618E3"/>
    <w:rsid w:val="00572B5E"/>
    <w:rsid w:val="005769A7"/>
    <w:rsid w:val="00581E8D"/>
    <w:rsid w:val="005B25F0"/>
    <w:rsid w:val="005D3EC9"/>
    <w:rsid w:val="0060552A"/>
    <w:rsid w:val="006223CD"/>
    <w:rsid w:val="006457CA"/>
    <w:rsid w:val="0065550A"/>
    <w:rsid w:val="00656F78"/>
    <w:rsid w:val="00697FBC"/>
    <w:rsid w:val="006C56C1"/>
    <w:rsid w:val="006D6D84"/>
    <w:rsid w:val="006E77D9"/>
    <w:rsid w:val="00711894"/>
    <w:rsid w:val="00712544"/>
    <w:rsid w:val="00752102"/>
    <w:rsid w:val="00756424"/>
    <w:rsid w:val="007744D7"/>
    <w:rsid w:val="00777783"/>
    <w:rsid w:val="00792C98"/>
    <w:rsid w:val="007A710C"/>
    <w:rsid w:val="007B3181"/>
    <w:rsid w:val="007C0F0D"/>
    <w:rsid w:val="007E3D5C"/>
    <w:rsid w:val="007E597C"/>
    <w:rsid w:val="007F1BAF"/>
    <w:rsid w:val="00806EC7"/>
    <w:rsid w:val="00822D14"/>
    <w:rsid w:val="008640D2"/>
    <w:rsid w:val="00865CD1"/>
    <w:rsid w:val="00884CAA"/>
    <w:rsid w:val="008D0949"/>
    <w:rsid w:val="008D0A93"/>
    <w:rsid w:val="008F046F"/>
    <w:rsid w:val="008F339B"/>
    <w:rsid w:val="0090290C"/>
    <w:rsid w:val="00916028"/>
    <w:rsid w:val="009A433E"/>
    <w:rsid w:val="009C02D2"/>
    <w:rsid w:val="009C4370"/>
    <w:rsid w:val="009C4B37"/>
    <w:rsid w:val="009D4738"/>
    <w:rsid w:val="00A10A60"/>
    <w:rsid w:val="00A16163"/>
    <w:rsid w:val="00A16C44"/>
    <w:rsid w:val="00A27B2A"/>
    <w:rsid w:val="00A30792"/>
    <w:rsid w:val="00A44F70"/>
    <w:rsid w:val="00A50819"/>
    <w:rsid w:val="00A5147D"/>
    <w:rsid w:val="00A71980"/>
    <w:rsid w:val="00A82E8B"/>
    <w:rsid w:val="00A83BC5"/>
    <w:rsid w:val="00AA01BB"/>
    <w:rsid w:val="00AA066B"/>
    <w:rsid w:val="00AC1F65"/>
    <w:rsid w:val="00AC2061"/>
    <w:rsid w:val="00AC4569"/>
    <w:rsid w:val="00AC45AF"/>
    <w:rsid w:val="00B04537"/>
    <w:rsid w:val="00B21C31"/>
    <w:rsid w:val="00B3081E"/>
    <w:rsid w:val="00B60008"/>
    <w:rsid w:val="00B626E4"/>
    <w:rsid w:val="00B7327A"/>
    <w:rsid w:val="00B75203"/>
    <w:rsid w:val="00B7671C"/>
    <w:rsid w:val="00BA0522"/>
    <w:rsid w:val="00BA76A4"/>
    <w:rsid w:val="00BC05DF"/>
    <w:rsid w:val="00C11ECF"/>
    <w:rsid w:val="00C22E87"/>
    <w:rsid w:val="00C30347"/>
    <w:rsid w:val="00C310A4"/>
    <w:rsid w:val="00C3236B"/>
    <w:rsid w:val="00C34C8B"/>
    <w:rsid w:val="00C43ACC"/>
    <w:rsid w:val="00C465DB"/>
    <w:rsid w:val="00C60EC0"/>
    <w:rsid w:val="00C663FD"/>
    <w:rsid w:val="00C84636"/>
    <w:rsid w:val="00CB4112"/>
    <w:rsid w:val="00CE2785"/>
    <w:rsid w:val="00D226C8"/>
    <w:rsid w:val="00D233FC"/>
    <w:rsid w:val="00D2356F"/>
    <w:rsid w:val="00D31008"/>
    <w:rsid w:val="00D449C0"/>
    <w:rsid w:val="00D80759"/>
    <w:rsid w:val="00DA540E"/>
    <w:rsid w:val="00DB54CA"/>
    <w:rsid w:val="00DC2F7E"/>
    <w:rsid w:val="00DC578F"/>
    <w:rsid w:val="00DD5E06"/>
    <w:rsid w:val="00E252BE"/>
    <w:rsid w:val="00E36F62"/>
    <w:rsid w:val="00E438EA"/>
    <w:rsid w:val="00E54D31"/>
    <w:rsid w:val="00E65167"/>
    <w:rsid w:val="00E72C23"/>
    <w:rsid w:val="00E876E5"/>
    <w:rsid w:val="00E91413"/>
    <w:rsid w:val="00E93712"/>
    <w:rsid w:val="00EA6E61"/>
    <w:rsid w:val="00EB0E63"/>
    <w:rsid w:val="00EB3A5B"/>
    <w:rsid w:val="00EC1450"/>
    <w:rsid w:val="00EC16B4"/>
    <w:rsid w:val="00ED30FF"/>
    <w:rsid w:val="00ED74C6"/>
    <w:rsid w:val="00EF3F9F"/>
    <w:rsid w:val="00F06EBC"/>
    <w:rsid w:val="00F250F1"/>
    <w:rsid w:val="00F365F3"/>
    <w:rsid w:val="00F50B9B"/>
    <w:rsid w:val="00F52D0D"/>
    <w:rsid w:val="00F62245"/>
    <w:rsid w:val="00F66EA1"/>
    <w:rsid w:val="00F70FDE"/>
    <w:rsid w:val="00F72B92"/>
    <w:rsid w:val="00F91A7F"/>
    <w:rsid w:val="00F91D85"/>
    <w:rsid w:val="00FA15CC"/>
    <w:rsid w:val="00FB7092"/>
    <w:rsid w:val="00FC6EB7"/>
    <w:rsid w:val="00FE1BD4"/>
  </w:rsids>
  <m:mathPr>
    <m:mathFont m:val="Cambria Math"/>
    <m:brkBin m:val="before"/>
    <m:brkBinSub m:val="--"/>
    <m:smallFrac m:val="0"/>
    <m:dispDef/>
    <m:lMargin m:val="0"/>
    <m:rMargin m:val="0"/>
    <m:defJc m:val="centerGroup"/>
    <m:wrapIndent m:val="1440"/>
    <m:intLim m:val="subSup"/>
    <m:naryLim m:val="undOvr"/>
  </m:mathPr>
  <w:themeFontLang/>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C73B12"/>
  <w15:chartTrackingRefBased/>
  <w15:docId w15:val="{842F7DE3-83EA-4061-A5C4-4FF5D0BB7C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imes New Roman" w:hAnsiTheme="minorHAnsi" w:cstheme="minorBidi"/>
        <w:kern w:val="2"/>
        <w:sz w:val="22"/>
        <w:szCs w:val="22"/>
        <w:lang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B3081E"/>
    <w:pPr>
      <w:spacing w:after="0" w:line="240" w:lineRule="auto"/>
    </w:pPr>
    <w:rPr>
      <w:rFonts w:ascii="Tahoma" w:hAnsi="Tahoma" w:cs="Times New Roman"/>
      <w:kern w:val="0"/>
      <w:sz w:val="20"/>
      <w:szCs w:val="24"/>
      <w:lang w:val="de-DE" w:eastAsia="de-DE"/>
      <w14:ligatures w14:val="none"/>
    </w:rPr>
  </w:style>
  <w:style w:type="paragraph" w:styleId="berschrift1">
    <w:name w:val="heading 1"/>
    <w:basedOn w:val="Standard"/>
    <w:next w:val="Standard"/>
    <w:link w:val="berschrift1Zchn"/>
    <w:uiPriority w:val="9"/>
    <w:qFormat/>
    <w:rsid w:val="009D4738"/>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berschrift2">
    <w:name w:val="heading 2"/>
    <w:basedOn w:val="Standard"/>
    <w:next w:val="Standard"/>
    <w:link w:val="berschrift2Zchn"/>
    <w:uiPriority w:val="9"/>
    <w:semiHidden/>
    <w:unhideWhenUsed/>
    <w:qFormat/>
    <w:rsid w:val="009D4738"/>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berschrift3">
    <w:name w:val="heading 3"/>
    <w:basedOn w:val="Standard"/>
    <w:next w:val="Standard"/>
    <w:link w:val="berschrift3Zchn"/>
    <w:uiPriority w:val="9"/>
    <w:semiHidden/>
    <w:unhideWhenUsed/>
    <w:qFormat/>
    <w:rsid w:val="009D4738"/>
    <w:pPr>
      <w:keepNext/>
      <w:keepLines/>
      <w:spacing w:before="160" w:after="80"/>
      <w:outlineLvl w:val="2"/>
    </w:pPr>
    <w:rPr>
      <w:rFonts w:asciiTheme="minorHAnsi" w:eastAsiaTheme="majorEastAsia" w:hAnsiTheme="minorHAnsi" w:cstheme="majorBidi"/>
      <w:color w:val="0F4761" w:themeColor="accent1" w:themeShade="BF"/>
      <w:sz w:val="28"/>
      <w:szCs w:val="28"/>
    </w:rPr>
  </w:style>
  <w:style w:type="paragraph" w:styleId="berschrift4">
    <w:name w:val="heading 4"/>
    <w:basedOn w:val="Standard"/>
    <w:next w:val="Standard"/>
    <w:link w:val="berschrift4Zchn"/>
    <w:uiPriority w:val="9"/>
    <w:semiHidden/>
    <w:unhideWhenUsed/>
    <w:qFormat/>
    <w:rsid w:val="009D4738"/>
    <w:pPr>
      <w:keepNext/>
      <w:keepLines/>
      <w:spacing w:before="80" w:after="40"/>
      <w:outlineLvl w:val="3"/>
    </w:pPr>
    <w:rPr>
      <w:rFonts w:asciiTheme="minorHAnsi" w:eastAsiaTheme="majorEastAsia" w:hAnsiTheme="minorHAnsi" w:cstheme="majorBidi"/>
      <w:i/>
      <w:iCs/>
      <w:color w:val="0F4761" w:themeColor="accent1" w:themeShade="BF"/>
    </w:rPr>
  </w:style>
  <w:style w:type="paragraph" w:styleId="berschrift5">
    <w:name w:val="heading 5"/>
    <w:basedOn w:val="Standard"/>
    <w:next w:val="Standard"/>
    <w:link w:val="berschrift5Zchn"/>
    <w:uiPriority w:val="9"/>
    <w:semiHidden/>
    <w:unhideWhenUsed/>
    <w:qFormat/>
    <w:rsid w:val="009D4738"/>
    <w:pPr>
      <w:keepNext/>
      <w:keepLines/>
      <w:spacing w:before="80" w:after="40"/>
      <w:outlineLvl w:val="4"/>
    </w:pPr>
    <w:rPr>
      <w:rFonts w:asciiTheme="minorHAnsi" w:eastAsiaTheme="majorEastAsia" w:hAnsiTheme="minorHAnsi" w:cstheme="majorBidi"/>
      <w:color w:val="0F4761" w:themeColor="accent1" w:themeShade="BF"/>
    </w:rPr>
  </w:style>
  <w:style w:type="paragraph" w:styleId="berschrift6">
    <w:name w:val="heading 6"/>
    <w:basedOn w:val="Standard"/>
    <w:next w:val="Standard"/>
    <w:link w:val="berschrift6Zchn"/>
    <w:uiPriority w:val="9"/>
    <w:semiHidden/>
    <w:unhideWhenUsed/>
    <w:qFormat/>
    <w:rsid w:val="009D4738"/>
    <w:pPr>
      <w:keepNext/>
      <w:keepLines/>
      <w:spacing w:before="40"/>
      <w:outlineLvl w:val="5"/>
    </w:pPr>
    <w:rPr>
      <w:rFonts w:asciiTheme="minorHAnsi" w:eastAsiaTheme="majorEastAsia" w:hAnsiTheme="minorHAnsi" w:cstheme="majorBidi"/>
      <w:i/>
      <w:iCs/>
      <w:color w:val="595959" w:themeColor="text1" w:themeTint="A6"/>
    </w:rPr>
  </w:style>
  <w:style w:type="paragraph" w:styleId="berschrift7">
    <w:name w:val="heading 7"/>
    <w:basedOn w:val="Standard"/>
    <w:next w:val="Standard"/>
    <w:link w:val="berschrift7Zchn"/>
    <w:uiPriority w:val="9"/>
    <w:semiHidden/>
    <w:unhideWhenUsed/>
    <w:qFormat/>
    <w:rsid w:val="009D4738"/>
    <w:pPr>
      <w:keepNext/>
      <w:keepLines/>
      <w:spacing w:before="40"/>
      <w:outlineLvl w:val="6"/>
    </w:pPr>
    <w:rPr>
      <w:rFonts w:asciiTheme="minorHAnsi" w:eastAsiaTheme="majorEastAsia" w:hAnsiTheme="minorHAnsi" w:cstheme="majorBidi"/>
      <w:color w:val="595959" w:themeColor="text1" w:themeTint="A6"/>
    </w:rPr>
  </w:style>
  <w:style w:type="paragraph" w:styleId="berschrift8">
    <w:name w:val="heading 8"/>
    <w:basedOn w:val="Standard"/>
    <w:next w:val="Standard"/>
    <w:link w:val="berschrift8Zchn"/>
    <w:uiPriority w:val="9"/>
    <w:semiHidden/>
    <w:unhideWhenUsed/>
    <w:qFormat/>
    <w:rsid w:val="009D4738"/>
    <w:pPr>
      <w:keepNext/>
      <w:keepLines/>
      <w:outlineLvl w:val="7"/>
    </w:pPr>
    <w:rPr>
      <w:rFonts w:asciiTheme="minorHAnsi" w:eastAsiaTheme="majorEastAsia" w:hAnsiTheme="minorHAnsi" w:cstheme="majorBidi"/>
      <w:i/>
      <w:iCs/>
      <w:color w:val="272727" w:themeColor="text1" w:themeTint="D8"/>
    </w:rPr>
  </w:style>
  <w:style w:type="paragraph" w:styleId="berschrift9">
    <w:name w:val="heading 9"/>
    <w:basedOn w:val="Standard"/>
    <w:next w:val="Standard"/>
    <w:link w:val="berschrift9Zchn"/>
    <w:uiPriority w:val="9"/>
    <w:semiHidden/>
    <w:unhideWhenUsed/>
    <w:qFormat/>
    <w:rsid w:val="009D4738"/>
    <w:pPr>
      <w:keepNext/>
      <w:keepLines/>
      <w:outlineLvl w:val="8"/>
    </w:pPr>
    <w:rPr>
      <w:rFonts w:asciiTheme="minorHAnsi" w:eastAsiaTheme="majorEastAsia" w:hAnsiTheme="minorHAnsi" w:cstheme="majorBidi"/>
      <w:color w:val="272727" w:themeColor="text1" w:themeTint="D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einLeerraum">
    <w:name w:val="No Spacing"/>
    <w:link w:val="KeinLeerraumZchn"/>
    <w:autoRedefine/>
    <w:uiPriority w:val="1"/>
    <w:qFormat/>
    <w:rsid w:val="00F70FDE"/>
    <w:pPr>
      <w:spacing w:after="0" w:line="240" w:lineRule="auto"/>
    </w:pPr>
    <w:rPr>
      <w:rFonts w:ascii="Tahoma" w:hAnsi="Tahoma" w:cs="Tahoma"/>
      <w:bCs/>
      <w:sz w:val="20"/>
      <w:lang w:eastAsia="de-DE"/>
    </w:rPr>
  </w:style>
  <w:style w:type="character" w:customStyle="1" w:styleId="KeinLeerraumZchn">
    <w:name w:val="Kein Leerraum Zchn"/>
    <w:basedOn w:val="Absatz-Standardschriftart"/>
    <w:link w:val="KeinLeerraum"/>
    <w:uiPriority w:val="1"/>
    <w:rsid w:val="00F70FDE"/>
    <w:rPr>
      <w:rFonts w:ascii="Tahoma" w:hAnsi="Tahoma" w:cs="Tahoma"/>
      <w:bCs/>
      <w:sz w:val="20"/>
      <w:lang w:eastAsia="de-DE"/>
    </w:rPr>
  </w:style>
  <w:style w:type="character" w:customStyle="1" w:styleId="berschrift1Zchn">
    <w:name w:val="Überschrift 1 Zchn"/>
    <w:basedOn w:val="Absatz-Standardschriftart"/>
    <w:link w:val="berschrift1"/>
    <w:uiPriority w:val="9"/>
    <w:rsid w:val="009D4738"/>
    <w:rPr>
      <w:rFonts w:asciiTheme="majorHAnsi" w:eastAsiaTheme="majorEastAsia" w:hAnsiTheme="majorHAnsi" w:cstheme="majorBidi"/>
      <w:color w:val="0F4761" w:themeColor="accent1" w:themeShade="BF"/>
      <w:kern w:val="0"/>
      <w:sz w:val="40"/>
      <w:szCs w:val="40"/>
      <w:lang w:val="de-DE" w:eastAsia="de-DE"/>
      <w14:ligatures w14:val="none"/>
    </w:rPr>
  </w:style>
  <w:style w:type="character" w:customStyle="1" w:styleId="berschrift2Zchn">
    <w:name w:val="Überschrift 2 Zchn"/>
    <w:basedOn w:val="Absatz-Standardschriftart"/>
    <w:link w:val="berschrift2"/>
    <w:uiPriority w:val="9"/>
    <w:semiHidden/>
    <w:rsid w:val="009D4738"/>
    <w:rPr>
      <w:rFonts w:asciiTheme="majorHAnsi" w:eastAsiaTheme="majorEastAsia" w:hAnsiTheme="majorHAnsi" w:cstheme="majorBidi"/>
      <w:color w:val="0F4761" w:themeColor="accent1" w:themeShade="BF"/>
      <w:kern w:val="0"/>
      <w:sz w:val="32"/>
      <w:szCs w:val="32"/>
      <w:lang w:val="de-DE" w:eastAsia="de-DE"/>
      <w14:ligatures w14:val="none"/>
    </w:rPr>
  </w:style>
  <w:style w:type="character" w:customStyle="1" w:styleId="berschrift3Zchn">
    <w:name w:val="Überschrift 3 Zchn"/>
    <w:basedOn w:val="Absatz-Standardschriftart"/>
    <w:link w:val="berschrift3"/>
    <w:uiPriority w:val="9"/>
    <w:semiHidden/>
    <w:rsid w:val="009D4738"/>
    <w:rPr>
      <w:rFonts w:eastAsiaTheme="majorEastAsia" w:cstheme="majorBidi"/>
      <w:color w:val="0F4761" w:themeColor="accent1" w:themeShade="BF"/>
      <w:kern w:val="0"/>
      <w:sz w:val="28"/>
      <w:szCs w:val="28"/>
      <w:lang w:val="de-DE" w:eastAsia="de-DE"/>
      <w14:ligatures w14:val="none"/>
    </w:rPr>
  </w:style>
  <w:style w:type="character" w:customStyle="1" w:styleId="berschrift4Zchn">
    <w:name w:val="Überschrift 4 Zchn"/>
    <w:basedOn w:val="Absatz-Standardschriftart"/>
    <w:link w:val="berschrift4"/>
    <w:uiPriority w:val="9"/>
    <w:semiHidden/>
    <w:rsid w:val="009D4738"/>
    <w:rPr>
      <w:rFonts w:eastAsiaTheme="majorEastAsia" w:cstheme="majorBidi"/>
      <w:i/>
      <w:iCs/>
      <w:color w:val="0F4761" w:themeColor="accent1" w:themeShade="BF"/>
      <w:kern w:val="0"/>
      <w:sz w:val="20"/>
      <w:szCs w:val="24"/>
      <w:lang w:val="de-DE" w:eastAsia="de-DE"/>
      <w14:ligatures w14:val="none"/>
    </w:rPr>
  </w:style>
  <w:style w:type="character" w:customStyle="1" w:styleId="berschrift5Zchn">
    <w:name w:val="Überschrift 5 Zchn"/>
    <w:basedOn w:val="Absatz-Standardschriftart"/>
    <w:link w:val="berschrift5"/>
    <w:uiPriority w:val="9"/>
    <w:semiHidden/>
    <w:rsid w:val="009D4738"/>
    <w:rPr>
      <w:rFonts w:eastAsiaTheme="majorEastAsia" w:cstheme="majorBidi"/>
      <w:color w:val="0F4761" w:themeColor="accent1" w:themeShade="BF"/>
      <w:kern w:val="0"/>
      <w:sz w:val="20"/>
      <w:szCs w:val="24"/>
      <w:lang w:val="de-DE" w:eastAsia="de-DE"/>
      <w14:ligatures w14:val="none"/>
    </w:rPr>
  </w:style>
  <w:style w:type="character" w:customStyle="1" w:styleId="berschrift6Zchn">
    <w:name w:val="Überschrift 6 Zchn"/>
    <w:basedOn w:val="Absatz-Standardschriftart"/>
    <w:link w:val="berschrift6"/>
    <w:uiPriority w:val="9"/>
    <w:semiHidden/>
    <w:rsid w:val="009D4738"/>
    <w:rPr>
      <w:rFonts w:eastAsiaTheme="majorEastAsia" w:cstheme="majorBidi"/>
      <w:i/>
      <w:iCs/>
      <w:color w:val="595959" w:themeColor="text1" w:themeTint="A6"/>
      <w:kern w:val="0"/>
      <w:sz w:val="20"/>
      <w:szCs w:val="24"/>
      <w:lang w:val="de-DE" w:eastAsia="de-DE"/>
      <w14:ligatures w14:val="none"/>
    </w:rPr>
  </w:style>
  <w:style w:type="character" w:customStyle="1" w:styleId="berschrift7Zchn">
    <w:name w:val="Überschrift 7 Zchn"/>
    <w:basedOn w:val="Absatz-Standardschriftart"/>
    <w:link w:val="berschrift7"/>
    <w:uiPriority w:val="9"/>
    <w:semiHidden/>
    <w:rsid w:val="009D4738"/>
    <w:rPr>
      <w:rFonts w:eastAsiaTheme="majorEastAsia" w:cstheme="majorBidi"/>
      <w:color w:val="595959" w:themeColor="text1" w:themeTint="A6"/>
      <w:kern w:val="0"/>
      <w:sz w:val="20"/>
      <w:szCs w:val="24"/>
      <w:lang w:val="de-DE" w:eastAsia="de-DE"/>
      <w14:ligatures w14:val="none"/>
    </w:rPr>
  </w:style>
  <w:style w:type="character" w:customStyle="1" w:styleId="berschrift8Zchn">
    <w:name w:val="Überschrift 8 Zchn"/>
    <w:basedOn w:val="Absatz-Standardschriftart"/>
    <w:link w:val="berschrift8"/>
    <w:uiPriority w:val="9"/>
    <w:semiHidden/>
    <w:rsid w:val="009D4738"/>
    <w:rPr>
      <w:rFonts w:eastAsiaTheme="majorEastAsia" w:cstheme="majorBidi"/>
      <w:i/>
      <w:iCs/>
      <w:color w:val="272727" w:themeColor="text1" w:themeTint="D8"/>
      <w:kern w:val="0"/>
      <w:sz w:val="20"/>
      <w:szCs w:val="24"/>
      <w:lang w:val="de-DE" w:eastAsia="de-DE"/>
      <w14:ligatures w14:val="none"/>
    </w:rPr>
  </w:style>
  <w:style w:type="character" w:customStyle="1" w:styleId="berschrift9Zchn">
    <w:name w:val="Überschrift 9 Zchn"/>
    <w:basedOn w:val="Absatz-Standardschriftart"/>
    <w:link w:val="berschrift9"/>
    <w:uiPriority w:val="9"/>
    <w:semiHidden/>
    <w:rsid w:val="009D4738"/>
    <w:rPr>
      <w:rFonts w:eastAsiaTheme="majorEastAsia" w:cstheme="majorBidi"/>
      <w:color w:val="272727" w:themeColor="text1" w:themeTint="D8"/>
      <w:kern w:val="0"/>
      <w:sz w:val="20"/>
      <w:szCs w:val="24"/>
      <w:lang w:val="de-DE" w:eastAsia="de-DE"/>
      <w14:ligatures w14:val="none"/>
    </w:rPr>
  </w:style>
  <w:style w:type="paragraph" w:styleId="Titel">
    <w:name w:val="Title"/>
    <w:basedOn w:val="Standard"/>
    <w:next w:val="Standard"/>
    <w:link w:val="TitelZchn"/>
    <w:uiPriority w:val="10"/>
    <w:qFormat/>
    <w:rsid w:val="009D4738"/>
    <w:pPr>
      <w:spacing w:after="80"/>
      <w:contextualSpacing/>
    </w:pPr>
    <w:rPr>
      <w:rFonts w:asciiTheme="majorHAnsi" w:eastAsiaTheme="majorEastAsia" w:hAnsiTheme="majorHAnsi" w:cstheme="majorBidi"/>
      <w:spacing w:val="-10"/>
      <w:kern w:val="28"/>
      <w:sz w:val="56"/>
      <w:szCs w:val="56"/>
    </w:rPr>
  </w:style>
  <w:style w:type="character" w:customStyle="1" w:styleId="TitelZchn">
    <w:name w:val="Titel Zchn"/>
    <w:basedOn w:val="Absatz-Standardschriftart"/>
    <w:link w:val="Titel"/>
    <w:uiPriority w:val="10"/>
    <w:rsid w:val="009D4738"/>
    <w:rPr>
      <w:rFonts w:asciiTheme="majorHAnsi" w:eastAsiaTheme="majorEastAsia" w:hAnsiTheme="majorHAnsi" w:cstheme="majorBidi"/>
      <w:spacing w:val="-10"/>
      <w:kern w:val="28"/>
      <w:sz w:val="56"/>
      <w:szCs w:val="56"/>
      <w:lang w:val="de-DE" w:eastAsia="de-DE"/>
      <w14:ligatures w14:val="none"/>
    </w:rPr>
  </w:style>
  <w:style w:type="paragraph" w:styleId="Untertitel">
    <w:name w:val="Subtitle"/>
    <w:basedOn w:val="Standard"/>
    <w:next w:val="Standard"/>
    <w:link w:val="UntertitelZchn"/>
    <w:uiPriority w:val="11"/>
    <w:qFormat/>
    <w:rsid w:val="009D4738"/>
    <w:pPr>
      <w:numPr>
        <w:ilvl w:val="1"/>
      </w:numPr>
      <w:spacing w:after="160"/>
    </w:pPr>
    <w:rPr>
      <w:rFonts w:asciiTheme="minorHAnsi" w:eastAsiaTheme="majorEastAsia" w:hAnsiTheme="minorHAnsi" w:cstheme="majorBidi"/>
      <w:color w:val="595959" w:themeColor="text1" w:themeTint="A6"/>
      <w:spacing w:val="15"/>
      <w:sz w:val="28"/>
      <w:szCs w:val="28"/>
    </w:rPr>
  </w:style>
  <w:style w:type="character" w:customStyle="1" w:styleId="UntertitelZchn">
    <w:name w:val="Untertitel Zchn"/>
    <w:basedOn w:val="Absatz-Standardschriftart"/>
    <w:link w:val="Untertitel"/>
    <w:uiPriority w:val="11"/>
    <w:rsid w:val="009D4738"/>
    <w:rPr>
      <w:rFonts w:eastAsiaTheme="majorEastAsia" w:cstheme="majorBidi"/>
      <w:color w:val="595959" w:themeColor="text1" w:themeTint="A6"/>
      <w:spacing w:val="15"/>
      <w:kern w:val="0"/>
      <w:sz w:val="28"/>
      <w:szCs w:val="28"/>
      <w:lang w:val="de-DE" w:eastAsia="de-DE"/>
      <w14:ligatures w14:val="none"/>
    </w:rPr>
  </w:style>
  <w:style w:type="paragraph" w:styleId="Zitat">
    <w:name w:val="Quote"/>
    <w:basedOn w:val="Standard"/>
    <w:next w:val="Standard"/>
    <w:link w:val="ZitatZchn"/>
    <w:uiPriority w:val="29"/>
    <w:qFormat/>
    <w:rsid w:val="009D4738"/>
    <w:pPr>
      <w:spacing w:before="160" w:after="160"/>
      <w:jc w:val="center"/>
    </w:pPr>
    <w:rPr>
      <w:i/>
      <w:iCs/>
      <w:color w:val="404040" w:themeColor="text1" w:themeTint="BF"/>
    </w:rPr>
  </w:style>
  <w:style w:type="character" w:customStyle="1" w:styleId="ZitatZchn">
    <w:name w:val="Zitat Zchn"/>
    <w:basedOn w:val="Absatz-Standardschriftart"/>
    <w:link w:val="Zitat"/>
    <w:uiPriority w:val="29"/>
    <w:rsid w:val="009D4738"/>
    <w:rPr>
      <w:rFonts w:ascii="Tahoma" w:hAnsi="Tahoma" w:cs="Times New Roman"/>
      <w:i/>
      <w:iCs/>
      <w:color w:val="404040" w:themeColor="text1" w:themeTint="BF"/>
      <w:kern w:val="0"/>
      <w:sz w:val="20"/>
      <w:szCs w:val="24"/>
      <w:lang w:val="de-DE" w:eastAsia="de-DE"/>
      <w14:ligatures w14:val="none"/>
    </w:rPr>
  </w:style>
  <w:style w:type="paragraph" w:styleId="Listenabsatz">
    <w:name w:val="List Paragraph"/>
    <w:basedOn w:val="Standard"/>
    <w:uiPriority w:val="34"/>
    <w:qFormat/>
    <w:rsid w:val="009D4738"/>
    <w:pPr>
      <w:ind w:left="720"/>
      <w:contextualSpacing/>
    </w:pPr>
  </w:style>
  <w:style w:type="character" w:styleId="IntensiveHervorhebung">
    <w:name w:val="Intense Emphasis"/>
    <w:basedOn w:val="Absatz-Standardschriftart"/>
    <w:uiPriority w:val="21"/>
    <w:qFormat/>
    <w:rsid w:val="009D4738"/>
    <w:rPr>
      <w:i/>
      <w:iCs/>
      <w:color w:val="0F4761" w:themeColor="accent1" w:themeShade="BF"/>
    </w:rPr>
  </w:style>
  <w:style w:type="paragraph" w:styleId="IntensivesZitat">
    <w:name w:val="Intense Quote"/>
    <w:basedOn w:val="Standard"/>
    <w:next w:val="Standard"/>
    <w:link w:val="IntensivesZitatZchn"/>
    <w:uiPriority w:val="30"/>
    <w:qFormat/>
    <w:rsid w:val="009D4738"/>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ivesZitatZchn">
    <w:name w:val="Intensives Zitat Zchn"/>
    <w:basedOn w:val="Absatz-Standardschriftart"/>
    <w:link w:val="IntensivesZitat"/>
    <w:uiPriority w:val="30"/>
    <w:rsid w:val="009D4738"/>
    <w:rPr>
      <w:rFonts w:ascii="Tahoma" w:hAnsi="Tahoma" w:cs="Times New Roman"/>
      <w:i/>
      <w:iCs/>
      <w:color w:val="0F4761" w:themeColor="accent1" w:themeShade="BF"/>
      <w:kern w:val="0"/>
      <w:sz w:val="20"/>
      <w:szCs w:val="24"/>
      <w:lang w:val="de-DE" w:eastAsia="de-DE"/>
      <w14:ligatures w14:val="none"/>
    </w:rPr>
  </w:style>
  <w:style w:type="character" w:styleId="IntensiverVerweis">
    <w:name w:val="Intense Reference"/>
    <w:basedOn w:val="Absatz-Standardschriftart"/>
    <w:uiPriority w:val="32"/>
    <w:qFormat/>
    <w:rsid w:val="009D4738"/>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66</TotalTime>
  <Pages>3</Pages>
  <Words>1380</Words>
  <Characters>7867</Characters>
  <Application>Microsoft Office Word</Application>
  <DocSecurity>0</DocSecurity>
  <Lines>65</Lines>
  <Paragraphs>18</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9229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Ronald Gehlken</dc:creator>
  <cp:keywords/>
  <dc:description/>
  <cp:lastModifiedBy>Ronald Gehlken</cp:lastModifiedBy>
  <cp:revision>24</cp:revision>
  <cp:lastPrinted>2025-03-27T08:11:00Z</cp:lastPrinted>
  <dcterms:created xsi:type="dcterms:W3CDTF">2025-02-09T07:36:00Z</dcterms:created>
  <dcterms:modified xsi:type="dcterms:W3CDTF">2025-03-27T08:12:00Z</dcterms:modified>
</cp:coreProperties>
</file>