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21A51" w14:textId="77777777" w:rsidR="00E87C00" w:rsidRPr="002766E1" w:rsidRDefault="00BE35E8">
      <w:pPr>
        <w:widowControl w:val="0"/>
        <w:tabs>
          <w:tab w:val="left" w:pos="1134"/>
        </w:tabs>
        <w:wordWrap w:val="0"/>
        <w:spacing w:after="0" w:line="360" w:lineRule="auto"/>
        <w:jc w:val="right"/>
        <w:rPr>
          <w:rFonts w:ascii="Times New Roman" w:eastAsia="Calibri" w:hAnsi="Times New Roman" w:cs="Times New Roman"/>
          <w:i/>
          <w:iCs/>
          <w:sz w:val="28"/>
          <w:szCs w:val="28"/>
          <w:lang w:val="kk-KZ" w:eastAsia="ru-RU"/>
        </w:rPr>
      </w:pPr>
      <w:r w:rsidRPr="002766E1">
        <w:rPr>
          <w:rFonts w:ascii="Times New Roman" w:eastAsia="Calibri" w:hAnsi="Times New Roman" w:cs="Times New Roman"/>
          <w:i/>
          <w:iCs/>
          <w:sz w:val="28"/>
          <w:szCs w:val="28"/>
          <w:lang w:val="kk-KZ" w:eastAsia="ru-RU"/>
        </w:rPr>
        <w:t xml:space="preserve">Жоба </w:t>
      </w:r>
    </w:p>
    <w:p w14:paraId="7E687841" w14:textId="77777777" w:rsidR="00E87C00" w:rsidRPr="002766E1" w:rsidRDefault="00E87C00">
      <w:pPr>
        <w:widowControl w:val="0"/>
        <w:tabs>
          <w:tab w:val="left" w:pos="1134"/>
        </w:tabs>
        <w:spacing w:after="0" w:line="360" w:lineRule="auto"/>
        <w:jc w:val="center"/>
        <w:rPr>
          <w:rFonts w:ascii="Times New Roman" w:eastAsia="Calibri" w:hAnsi="Times New Roman" w:cs="Times New Roman"/>
          <w:b/>
          <w:bCs/>
          <w:sz w:val="28"/>
          <w:szCs w:val="28"/>
          <w:lang w:val="kk-KZ" w:eastAsia="ru-RU"/>
        </w:rPr>
      </w:pPr>
    </w:p>
    <w:p w14:paraId="08DA45DC" w14:textId="4289F40A" w:rsidR="00E87C00" w:rsidRPr="002766E1" w:rsidRDefault="002766E1">
      <w:pPr>
        <w:widowControl w:val="0"/>
        <w:tabs>
          <w:tab w:val="left" w:pos="1134"/>
        </w:tabs>
        <w:spacing w:after="0" w:line="240" w:lineRule="auto"/>
        <w:jc w:val="center"/>
        <w:rPr>
          <w:rFonts w:ascii="Times New Roman" w:eastAsia="Calibri" w:hAnsi="Times New Roman" w:cs="Times New Roman"/>
          <w:b/>
          <w:bCs/>
          <w:sz w:val="28"/>
          <w:szCs w:val="28"/>
          <w:lang w:val="kk-KZ" w:eastAsia="ru-RU"/>
        </w:rPr>
      </w:pPr>
      <w:r w:rsidRPr="002766E1">
        <w:rPr>
          <w:rFonts w:ascii="Times New Roman" w:eastAsia="Calibri" w:hAnsi="Times New Roman" w:cs="Times New Roman"/>
          <w:b/>
          <w:bCs/>
          <w:sz w:val="28"/>
          <w:szCs w:val="28"/>
          <w:lang w:val="kk-KZ" w:eastAsia="ru-RU"/>
        </w:rPr>
        <w:t>«</w:t>
      </w:r>
      <w:r w:rsidR="00BE35E8" w:rsidRPr="002766E1">
        <w:rPr>
          <w:rFonts w:ascii="Times New Roman" w:eastAsia="Calibri" w:hAnsi="Times New Roman" w:cs="Times New Roman"/>
          <w:b/>
          <w:bCs/>
          <w:sz w:val="28"/>
          <w:szCs w:val="28"/>
          <w:lang w:val="kk-KZ" w:eastAsia="ru-RU"/>
        </w:rPr>
        <w:t xml:space="preserve">Мемлекет басшысы Қасым-Жомарт Тоқаевтың 2023 жылғы 1 қыркүйектегі  </w:t>
      </w:r>
      <w:r w:rsidRPr="002766E1">
        <w:rPr>
          <w:rFonts w:ascii="Times New Roman" w:eastAsia="Calibri" w:hAnsi="Times New Roman" w:cs="Times New Roman"/>
          <w:b/>
          <w:bCs/>
          <w:sz w:val="28"/>
          <w:szCs w:val="28"/>
          <w:lang w:val="kk-KZ" w:eastAsia="ru-RU"/>
        </w:rPr>
        <w:t>«</w:t>
      </w:r>
      <w:r w:rsidR="00BE35E8" w:rsidRPr="002766E1">
        <w:rPr>
          <w:rFonts w:ascii="Times New Roman" w:eastAsia="Calibri" w:hAnsi="Times New Roman" w:cs="Times New Roman"/>
          <w:b/>
          <w:bCs/>
          <w:sz w:val="28"/>
          <w:szCs w:val="28"/>
          <w:lang w:val="kk-KZ" w:eastAsia="ru-RU"/>
        </w:rPr>
        <w:t>Әділетті Қазақстанның экономикалық бағдары</w:t>
      </w:r>
      <w:r w:rsidRPr="002766E1">
        <w:rPr>
          <w:rFonts w:ascii="Times New Roman" w:eastAsia="Calibri" w:hAnsi="Times New Roman" w:cs="Times New Roman"/>
          <w:b/>
          <w:bCs/>
          <w:sz w:val="28"/>
          <w:szCs w:val="28"/>
          <w:lang w:val="kk-KZ" w:eastAsia="ru-RU"/>
        </w:rPr>
        <w:t>»</w:t>
      </w:r>
      <w:r w:rsidR="00BE35E8" w:rsidRPr="002766E1">
        <w:rPr>
          <w:rFonts w:ascii="Times New Roman" w:eastAsia="Calibri" w:hAnsi="Times New Roman" w:cs="Times New Roman"/>
          <w:b/>
          <w:bCs/>
          <w:sz w:val="28"/>
          <w:szCs w:val="28"/>
          <w:lang w:val="kk-KZ" w:eastAsia="ru-RU"/>
        </w:rPr>
        <w:t xml:space="preserve"> атты Қазақстан халқына Жолдауын іске асыру шеңберінде су шаруашылығы саласын реформалау бойынша қабылданып жатқан шаралар туралы</w:t>
      </w:r>
      <w:r w:rsidRPr="002766E1">
        <w:rPr>
          <w:rFonts w:ascii="Times New Roman" w:eastAsia="Calibri" w:hAnsi="Times New Roman" w:cs="Times New Roman"/>
          <w:b/>
          <w:bCs/>
          <w:sz w:val="28"/>
          <w:szCs w:val="28"/>
          <w:lang w:val="kk-KZ" w:eastAsia="ru-RU"/>
        </w:rPr>
        <w:t>»</w:t>
      </w:r>
      <w:r w:rsidR="00BE35E8" w:rsidRPr="002766E1">
        <w:rPr>
          <w:rFonts w:ascii="Times New Roman" w:eastAsia="Calibri" w:hAnsi="Times New Roman" w:cs="Times New Roman"/>
          <w:b/>
          <w:bCs/>
          <w:sz w:val="28"/>
          <w:szCs w:val="28"/>
          <w:lang w:val="kk-KZ" w:eastAsia="ru-RU"/>
        </w:rPr>
        <w:t xml:space="preserve"> тақырыбында 2025 жылғы 12 мамырда өткен Үкімет сағатының қорытындылары бойынша</w:t>
      </w:r>
    </w:p>
    <w:p w14:paraId="38B6C04B" w14:textId="77777777" w:rsidR="00E87C00" w:rsidRPr="002766E1" w:rsidRDefault="00BE35E8">
      <w:pPr>
        <w:widowControl w:val="0"/>
        <w:tabs>
          <w:tab w:val="left" w:pos="1134"/>
        </w:tabs>
        <w:spacing w:after="0" w:line="240" w:lineRule="auto"/>
        <w:jc w:val="center"/>
        <w:rPr>
          <w:rFonts w:ascii="Times New Roman" w:eastAsia="Calibri" w:hAnsi="Times New Roman" w:cs="Times New Roman"/>
          <w:b/>
          <w:bCs/>
          <w:sz w:val="28"/>
          <w:szCs w:val="28"/>
          <w:lang w:val="kk-KZ" w:eastAsia="ru-RU"/>
        </w:rPr>
      </w:pPr>
      <w:r w:rsidRPr="002766E1">
        <w:rPr>
          <w:rFonts w:ascii="Times New Roman" w:eastAsia="Calibri" w:hAnsi="Times New Roman" w:cs="Times New Roman"/>
          <w:b/>
          <w:bCs/>
          <w:sz w:val="28"/>
          <w:szCs w:val="28"/>
          <w:lang w:val="kk-KZ" w:eastAsia="ru-RU"/>
        </w:rPr>
        <w:t>ҰСЫНЫСТАР</w:t>
      </w:r>
    </w:p>
    <w:p w14:paraId="55FBE000" w14:textId="77777777" w:rsidR="00E87C00" w:rsidRPr="002766E1" w:rsidRDefault="00E87C00">
      <w:pPr>
        <w:widowControl w:val="0"/>
        <w:tabs>
          <w:tab w:val="left" w:pos="1134"/>
        </w:tabs>
        <w:spacing w:after="0" w:line="240" w:lineRule="auto"/>
        <w:ind w:firstLine="567"/>
        <w:jc w:val="both"/>
        <w:rPr>
          <w:rFonts w:ascii="Times New Roman" w:eastAsia="Calibri" w:hAnsi="Times New Roman" w:cs="Times New Roman"/>
          <w:bCs/>
          <w:sz w:val="28"/>
          <w:szCs w:val="28"/>
          <w:lang w:val="kk-KZ" w:eastAsia="ru-RU"/>
        </w:rPr>
      </w:pPr>
    </w:p>
    <w:p w14:paraId="3ACD4946"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b/>
          <w:bCs/>
          <w:sz w:val="28"/>
          <w:szCs w:val="28"/>
          <w:lang w:val="kk-KZ" w:eastAsia="ru-RU"/>
        </w:rPr>
      </w:pPr>
      <w:r w:rsidRPr="002766E1">
        <w:rPr>
          <w:rFonts w:ascii="Times New Roman" w:eastAsia="Calibri" w:hAnsi="Times New Roman" w:cs="Times New Roman"/>
          <w:bCs/>
          <w:sz w:val="28"/>
          <w:szCs w:val="28"/>
          <w:lang w:val="kk-KZ" w:eastAsia="ru-RU"/>
        </w:rPr>
        <w:t xml:space="preserve">Қазақстан Республикасы Су ресурстары және ирригация министрінің баяндамасын тыңдаЙ келе, Қазақстан Республикасы Парламентінің Мәжілісі </w:t>
      </w:r>
      <w:r w:rsidRPr="002766E1">
        <w:rPr>
          <w:rFonts w:ascii="Times New Roman" w:eastAsia="Calibri" w:hAnsi="Times New Roman" w:cs="Times New Roman"/>
          <w:b/>
          <w:sz w:val="28"/>
          <w:szCs w:val="28"/>
          <w:lang w:val="kk-KZ" w:eastAsia="ru-RU"/>
        </w:rPr>
        <w:t>ҰСЫНАДЫ</w:t>
      </w:r>
      <w:r w:rsidRPr="002766E1">
        <w:rPr>
          <w:rFonts w:ascii="Times New Roman" w:eastAsia="Calibri" w:hAnsi="Times New Roman" w:cs="Times New Roman"/>
          <w:b/>
          <w:bCs/>
          <w:sz w:val="28"/>
          <w:szCs w:val="28"/>
          <w:lang w:val="kk-KZ" w:eastAsia="ru-RU"/>
        </w:rPr>
        <w:t>:</w:t>
      </w:r>
    </w:p>
    <w:p w14:paraId="7080E422"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b/>
          <w:bCs/>
          <w:sz w:val="28"/>
          <w:szCs w:val="28"/>
          <w:lang w:val="kk-KZ" w:eastAsia="ru-RU"/>
        </w:rPr>
      </w:pPr>
      <w:r w:rsidRPr="002766E1">
        <w:rPr>
          <w:rFonts w:ascii="Times New Roman" w:eastAsia="Calibri" w:hAnsi="Times New Roman" w:cs="Times New Roman"/>
          <w:b/>
          <w:bCs/>
          <w:sz w:val="28"/>
          <w:szCs w:val="28"/>
          <w:lang w:val="kk-KZ" w:eastAsia="ru-RU"/>
        </w:rPr>
        <w:t>Қазақстан Республикасының Үкіметі:</w:t>
      </w:r>
    </w:p>
    <w:p w14:paraId="1BBCE729"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1) Су ресурстарын басқару жүйесін дамытудың 2030 жылға дейінгі тұжырымдамасын, Су саласын дамытудың 2028 жылға дейінгі кешенді жоспарын және Су үнемдеу жөніндегі 2026 жылға дейінгі жол картасын іске асыру, қажетті қаржыландыруды толық көлемде және белгіленген мерзімде қамтамасыз ете отырып, оларда көзделген іс-шараларды орындау жөнінде шаралар қабылдасын;</w:t>
      </w:r>
    </w:p>
    <w:p w14:paraId="38FCDEA5"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2) трансшекаралық су ресурстарын және мемлекетаралық каналдарды ұтымды пайдалану, оның ішінде суды есепке алу және бөлу процестерін цифрландыру арқылы шектес мемлекеттермен сындарлы су саясатын қалыптастыруды қамтамасыз етсін;</w:t>
      </w:r>
    </w:p>
    <w:p w14:paraId="57F6361C"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3) су шаруашылығы саласындағы республикалық бюджет және халықаралық қарыздар қаражаты есебінен жүзеге асырылатын инвестициялық жобаларды жоспарлау және іске асыру кезінде тиісті бақылауды қамтамасыз етсін;</w:t>
      </w:r>
    </w:p>
    <w:p w14:paraId="1B86A5AB"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4) Қазақ ұлттық су шаруашылығы және ирригация университетін салалық министрліктің қарауына беру мәселесін қарасын.</w:t>
      </w:r>
    </w:p>
    <w:p w14:paraId="178E4E44"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b/>
          <w:bCs/>
          <w:sz w:val="28"/>
          <w:szCs w:val="28"/>
          <w:lang w:val="kk-KZ" w:eastAsia="ru-RU"/>
        </w:rPr>
      </w:pPr>
      <w:r w:rsidRPr="002766E1">
        <w:rPr>
          <w:rFonts w:ascii="Times New Roman" w:eastAsia="Calibri" w:hAnsi="Times New Roman" w:cs="Times New Roman"/>
          <w:b/>
          <w:bCs/>
          <w:sz w:val="28"/>
          <w:szCs w:val="28"/>
          <w:lang w:val="kk-KZ" w:eastAsia="ru-RU"/>
        </w:rPr>
        <w:t>Қазақстан Республикасының Су ресурстары және ирригация министрлігі:</w:t>
      </w:r>
    </w:p>
    <w:p w14:paraId="495D4292"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1) Жаңа Су кодексінің суды үнемдеуге, қайталама және айналымдағы сумен жабдықтауға көшуге, балама су көздерін пайдалануға қатысты негізгі ережелерін жария ету  бойынша ауқымды ақпараттық науқан ұйымдастырсын;</w:t>
      </w:r>
    </w:p>
    <w:p w14:paraId="19CFB9E7"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2) су қорын қорғау және пайдалану саласындағы басқарушылық шешімдерді ғылыми және ақпараттық-талдамалық тұрғыдан қамтамасыз етуді күшейтсін; </w:t>
      </w:r>
    </w:p>
    <w:p w14:paraId="511B84BF"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3) гидрогеологиялық мониторингтің мемлекеттік желісін қалпына келтіру жөнінде шаралар қабылдасын;</w:t>
      </w:r>
    </w:p>
    <w:p w14:paraId="27C06536"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4) тәлім жерлерді айналымға енгізу есебінен суармалы жерлердің алқаптарын ұлғайту мәселесін қарастырсын;  </w:t>
      </w:r>
    </w:p>
    <w:p w14:paraId="1AF78995"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hAnsi="Times New Roman" w:cs="Times New Roman"/>
          <w:sz w:val="28"/>
          <w:szCs w:val="28"/>
          <w:lang w:val="kk-KZ"/>
        </w:rPr>
        <w:t xml:space="preserve">5) </w:t>
      </w:r>
      <w:r w:rsidRPr="002766E1">
        <w:rPr>
          <w:rFonts w:ascii="Times New Roman" w:eastAsia="Calibri" w:hAnsi="Times New Roman" w:cs="Times New Roman"/>
          <w:sz w:val="28"/>
          <w:szCs w:val="28"/>
          <w:lang w:val="kk-KZ" w:eastAsia="ru-RU"/>
        </w:rPr>
        <w:t>“Қазсушар” РМК өндірістік персоналының жалақысын арттыру жөнінде шаралар қабылдасын;</w:t>
      </w:r>
    </w:p>
    <w:p w14:paraId="2565DF1D"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b/>
          <w:bCs/>
          <w:sz w:val="28"/>
          <w:szCs w:val="28"/>
          <w:lang w:val="kk-KZ"/>
        </w:rPr>
      </w:pPr>
      <w:r w:rsidRPr="002766E1">
        <w:rPr>
          <w:rFonts w:ascii="Times New Roman" w:hAnsi="Times New Roman" w:cs="Times New Roman"/>
          <w:sz w:val="28"/>
          <w:szCs w:val="28"/>
          <w:lang w:val="kk-KZ"/>
        </w:rPr>
        <w:lastRenderedPageBreak/>
        <w:t xml:space="preserve">6) </w:t>
      </w:r>
      <w:r w:rsidRPr="002766E1">
        <w:rPr>
          <w:rFonts w:ascii="Times New Roman" w:hAnsi="Times New Roman" w:cs="Times New Roman"/>
          <w:b/>
          <w:bCs/>
          <w:sz w:val="28"/>
          <w:szCs w:val="28"/>
          <w:lang w:val="kk-KZ"/>
        </w:rPr>
        <w:t>Қазақстан Республикасының Өнеркәсіп және құрылыс министрлігімен</w:t>
      </w:r>
      <w:r w:rsidRPr="002766E1">
        <w:rPr>
          <w:rFonts w:ascii="Times New Roman" w:hAnsi="Times New Roman" w:cs="Times New Roman"/>
          <w:sz w:val="28"/>
          <w:szCs w:val="28"/>
          <w:lang w:val="kk-KZ"/>
        </w:rPr>
        <w:t xml:space="preserve"> бірлесіп</w:t>
      </w:r>
      <w:r w:rsidRPr="002766E1">
        <w:rPr>
          <w:rFonts w:ascii="Times New Roman" w:hAnsi="Times New Roman" w:cs="Times New Roman"/>
          <w:b/>
          <w:bCs/>
          <w:sz w:val="28"/>
          <w:szCs w:val="28"/>
          <w:lang w:val="kk-KZ"/>
        </w:rPr>
        <w:t>:</w:t>
      </w:r>
    </w:p>
    <w:p w14:paraId="502D2809"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w:t>
      </w:r>
      <w:r w:rsidRPr="002766E1">
        <w:rPr>
          <w:rFonts w:ascii="Times New Roman" w:hAnsi="Times New Roman" w:cs="Times New Roman"/>
          <w:b/>
          <w:bCs/>
          <w:sz w:val="28"/>
          <w:szCs w:val="28"/>
          <w:lang w:val="kk-KZ"/>
        </w:rPr>
        <w:t xml:space="preserve"> </w:t>
      </w:r>
      <w:r w:rsidRPr="002766E1">
        <w:rPr>
          <w:rFonts w:ascii="Times New Roman" w:hAnsi="Times New Roman" w:cs="Times New Roman"/>
          <w:sz w:val="28"/>
          <w:szCs w:val="28"/>
          <w:lang w:val="kk-KZ"/>
        </w:rPr>
        <w:t>жер қойнауын мемлекеттік зерттеу шеңберінде жерасты суларының бекітілген запастарының өсуін қамтамасыз етсін;</w:t>
      </w:r>
    </w:p>
    <w:p w14:paraId="6F65CC90"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w:t>
      </w:r>
      <w:r w:rsidRPr="002766E1">
        <w:rPr>
          <w:rFonts w:ascii="Times New Roman" w:eastAsia="Calibri" w:hAnsi="Times New Roman" w:cs="Times New Roman"/>
          <w:sz w:val="28"/>
          <w:szCs w:val="28"/>
          <w:lang w:val="kk-KZ"/>
        </w:rPr>
        <w:t xml:space="preserve"> </w:t>
      </w:r>
      <w:r w:rsidRPr="002766E1">
        <w:rPr>
          <w:rFonts w:ascii="Times New Roman" w:eastAsia="Calibri" w:hAnsi="Times New Roman" w:cs="Times New Roman"/>
          <w:sz w:val="28"/>
          <w:szCs w:val="28"/>
          <w:lang w:val="kk-KZ" w:eastAsia="ru-RU"/>
        </w:rPr>
        <w:t>су беру және тарату жүйелерін реконструкциялау, жаңғырту және салу кезінде қазіргі заманғы су үнемдеу технологиялары мен материалдарын қолдану бөлігінде құрылыс нормативтерін қайта қарау жөнінде шаралар қабылдасын</w:t>
      </w:r>
      <w:r w:rsidRPr="002766E1">
        <w:rPr>
          <w:rFonts w:ascii="Times New Roman" w:hAnsi="Times New Roman" w:cs="Times New Roman"/>
          <w:sz w:val="28"/>
          <w:szCs w:val="28"/>
          <w:lang w:val="kk-KZ"/>
        </w:rPr>
        <w:t>;</w:t>
      </w:r>
    </w:p>
    <w:p w14:paraId="2F65B4B6"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7) мемлекеттік су кадастрының жаңартылып әрі толықтырылып отыруын тұрақты негізде қамтамасыз етсін;</w:t>
      </w:r>
    </w:p>
    <w:p w14:paraId="6BD28275"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8) Су ресурстарын қорғау мен пайдаланудың бассейндік жоспарларын және Су ресурстарын интеграцияланған басқарудың бас жоспарын әзірлеу жөнінде шаралар қабылдасын;</w:t>
      </w:r>
    </w:p>
    <w:p w14:paraId="05E3A244"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9) Су ресурстарының ұлттық ақпараттық жүйесін әзірлеуді аяқталуын жеделдетсін және оның өнеркәсіптік пайдалануға берілуіні қамтамасыз етсін; </w:t>
      </w:r>
    </w:p>
    <w:p w14:paraId="08D4C394"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 xml:space="preserve">10) </w:t>
      </w:r>
      <w:r w:rsidRPr="002766E1">
        <w:rPr>
          <w:rFonts w:ascii="Times New Roman" w:eastAsia="Calibri" w:hAnsi="Times New Roman" w:cs="Times New Roman"/>
          <w:b/>
          <w:bCs/>
          <w:sz w:val="28"/>
          <w:szCs w:val="28"/>
          <w:lang w:val="kk-KZ" w:eastAsia="ru-RU"/>
        </w:rPr>
        <w:t>Қазақстан Республикасының Ғылым және жоғары білім министрлігімен</w:t>
      </w:r>
      <w:r w:rsidRPr="002766E1">
        <w:rPr>
          <w:rFonts w:ascii="Times New Roman" w:eastAsia="Calibri" w:hAnsi="Times New Roman" w:cs="Times New Roman"/>
          <w:sz w:val="28"/>
          <w:szCs w:val="28"/>
          <w:lang w:val="kk-KZ" w:eastAsia="ru-RU"/>
        </w:rPr>
        <w:t xml:space="preserve"> бірлесіп, мемлекеттік білім беру тапсырысын ұлғайту, мамандарды даярлау және олардың біліктілігін арттыру бағдарламаларын жаңарту, материалдық-техникалық базаны, оның ішінде оқу орындарының зертханалық жабдықтарын жаңғырту, шетелдік бейінді жоғары оқу орындарымен академиялық алмасуды жандандыру арқылы су шаруашылығы саласындағы білікті кадрлардың тапшылығы проблемасын шешу жөнінде шаралар қабылдасын; </w:t>
      </w:r>
    </w:p>
    <w:p w14:paraId="655FB312"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b/>
          <w:bCs/>
          <w:sz w:val="28"/>
          <w:szCs w:val="28"/>
          <w:lang w:val="kk-KZ" w:eastAsia="ru-RU"/>
        </w:rPr>
      </w:pPr>
      <w:r w:rsidRPr="002766E1">
        <w:rPr>
          <w:rFonts w:ascii="Times New Roman" w:eastAsia="Calibri" w:hAnsi="Times New Roman" w:cs="Times New Roman"/>
          <w:sz w:val="28"/>
          <w:szCs w:val="28"/>
          <w:lang w:val="kk-KZ" w:eastAsia="ru-RU"/>
        </w:rPr>
        <w:t xml:space="preserve">11) </w:t>
      </w:r>
      <w:r w:rsidRPr="002766E1">
        <w:rPr>
          <w:rFonts w:ascii="Times New Roman" w:eastAsia="Calibri" w:hAnsi="Times New Roman" w:cs="Times New Roman"/>
          <w:b/>
          <w:bCs/>
          <w:sz w:val="28"/>
          <w:szCs w:val="28"/>
          <w:lang w:val="kk-KZ" w:eastAsia="ru-RU"/>
        </w:rPr>
        <w:t>облыстардың әкімдіктерімен</w:t>
      </w:r>
      <w:r w:rsidRPr="002766E1">
        <w:rPr>
          <w:rFonts w:ascii="Times New Roman" w:eastAsia="Calibri" w:hAnsi="Times New Roman" w:cs="Times New Roman"/>
          <w:sz w:val="28"/>
          <w:szCs w:val="28"/>
          <w:lang w:val="kk-KZ" w:eastAsia="ru-RU"/>
        </w:rPr>
        <w:t xml:space="preserve"> бірлесіп</w:t>
      </w:r>
      <w:r w:rsidRPr="002766E1">
        <w:rPr>
          <w:rFonts w:ascii="Times New Roman" w:eastAsia="Calibri" w:hAnsi="Times New Roman" w:cs="Times New Roman"/>
          <w:b/>
          <w:bCs/>
          <w:sz w:val="28"/>
          <w:szCs w:val="28"/>
          <w:lang w:val="kk-KZ" w:eastAsia="ru-RU"/>
        </w:rPr>
        <w:t>:</w:t>
      </w:r>
    </w:p>
    <w:p w14:paraId="23659D1F" w14:textId="77777777" w:rsidR="00E87C00" w:rsidRPr="002766E1" w:rsidRDefault="00BE35E8">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2766E1">
        <w:rPr>
          <w:rFonts w:ascii="Times New Roman" w:eastAsia="Calibri" w:hAnsi="Times New Roman" w:cs="Times New Roman"/>
          <w:sz w:val="28"/>
          <w:szCs w:val="28"/>
          <w:lang w:val="kk-KZ" w:eastAsia="ru-RU"/>
        </w:rPr>
        <w:t>-</w:t>
      </w:r>
      <w:r w:rsidRPr="002766E1">
        <w:rPr>
          <w:rFonts w:ascii="Times New Roman" w:eastAsia="Calibri" w:hAnsi="Times New Roman" w:cs="Times New Roman"/>
          <w:b/>
          <w:bCs/>
          <w:sz w:val="28"/>
          <w:szCs w:val="28"/>
          <w:lang w:val="kk-KZ" w:eastAsia="ru-RU"/>
        </w:rPr>
        <w:t xml:space="preserve"> </w:t>
      </w:r>
      <w:r w:rsidRPr="002766E1">
        <w:rPr>
          <w:rFonts w:ascii="Times New Roman" w:eastAsia="Calibri" w:hAnsi="Times New Roman" w:cs="Times New Roman"/>
          <w:sz w:val="28"/>
          <w:szCs w:val="28"/>
          <w:lang w:val="kk-KZ" w:eastAsia="ru-RU"/>
        </w:rPr>
        <w:t xml:space="preserve">шаруашылықаралық және шаруашылықішілік суару каналдарында су ысырабын азайту жөніндегі іс-шаралардың толық көлемде орындалуын қамтамасыз етсін; </w:t>
      </w:r>
    </w:p>
    <w:p w14:paraId="0C49711A"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 өздігінен төгіліп жатқан иесіз гидрогеологиялық ұңғымаларды анықтау, жою және консервациялау бойынша жүйелі жұмыс ұйымдастырсын;  </w:t>
      </w:r>
    </w:p>
    <w:p w14:paraId="7884A6D1"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12) жаңбырлату машиналары мен тамшылату жабдықтарын өндіретін отандық зауыттардың өнімдерін ілгерілету жөнінде шаралар қабылдасын;</w:t>
      </w:r>
    </w:p>
    <w:p w14:paraId="14009EDB"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13) су шаруашылығы объектілерін салу, реконструкциялау және жаңғырту жөніндегі жобаларды іске асыру кезінде министрлік, "Қазсушар" РМК және жергілікті атқарушы органдар арасындағы жұмыстарды тиімді үйлестіруді және өзара іс-қимылды қамтамасыз етсін;   </w:t>
      </w:r>
    </w:p>
    <w:p w14:paraId="76DB0601" w14:textId="77777777"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14) халық санының өсуін ескере отырып, Астана қаласын ауызсумен жабдықтаудың резервтік көздерімен қамтамасыз ету мәселелерін пысықтасын</w:t>
      </w:r>
      <w:r w:rsidRPr="002766E1">
        <w:rPr>
          <w:rFonts w:ascii="Times New Roman" w:eastAsia="Calibri" w:hAnsi="Times New Roman" w:cs="Times New Roman"/>
          <w:sz w:val="28"/>
          <w:szCs w:val="28"/>
          <w:lang w:val="kk-KZ"/>
        </w:rPr>
        <w:t>;</w:t>
      </w:r>
    </w:p>
    <w:p w14:paraId="63FE2379" w14:textId="77777777" w:rsidR="00EB17EA"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15) су шаруашылығы объектілерін салу, реконструкциялау және жаңғырту жөніндегі жобаларды іске асыруды негізсіз кешіктіруге жол бермей, мұндай жобалардың белгіленген мерзімде аяқталуын қамтамасыз етсін; </w:t>
      </w:r>
    </w:p>
    <w:p w14:paraId="27A3C05C"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hAnsi="Times New Roman" w:cs="Times New Roman"/>
          <w:sz w:val="28"/>
          <w:szCs w:val="28"/>
          <w:lang w:val="kk-KZ"/>
        </w:rPr>
        <w:t>16) жобалау құжаттамасында мәлімделген көрсеткіштерге қол жеткізу ескеріле отырып, су шаруашылығы объектілері бойынша орындалған құрылыс-монтаждау жұмыстарының сапасына ішкі бақылау жүйесін енгізсін;</w:t>
      </w:r>
    </w:p>
    <w:p w14:paraId="5017565F"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hAnsi="Times New Roman" w:cs="Times New Roman"/>
          <w:sz w:val="28"/>
          <w:szCs w:val="28"/>
          <w:lang w:val="kk-KZ"/>
        </w:rPr>
        <w:t xml:space="preserve">17) республикалық меншіктегі ықтимал қауіпті гидротехникалық </w:t>
      </w:r>
      <w:r w:rsidRPr="00F9692B">
        <w:rPr>
          <w:rFonts w:ascii="Times New Roman" w:hAnsi="Times New Roman" w:cs="Times New Roman"/>
          <w:sz w:val="28"/>
          <w:szCs w:val="28"/>
          <w:lang w:val="kk-KZ"/>
        </w:rPr>
        <w:lastRenderedPageBreak/>
        <w:t>құрылысжайларды көпфакторлы зерттеп-қарауды және декларациялауды белгіленген тәртіппен жүргізуді қамтамасыз етілсін;</w:t>
      </w:r>
    </w:p>
    <w:p w14:paraId="2A596942"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hAnsi="Times New Roman" w:cs="Times New Roman"/>
          <w:sz w:val="28"/>
          <w:szCs w:val="28"/>
          <w:lang w:val="kk-KZ"/>
        </w:rPr>
        <w:t>18) су шаруашылығы және гидротехникалық құрылысжайларға түгендеу және паспорттау жүргізу жөніндегі жұмыстарды 2026 жылғы наурызға дейін аяқтасын;</w:t>
      </w:r>
    </w:p>
    <w:p w14:paraId="4327CE49"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hAnsi="Times New Roman" w:cs="Times New Roman"/>
          <w:sz w:val="28"/>
          <w:szCs w:val="28"/>
          <w:lang w:val="kk-KZ"/>
        </w:rPr>
        <w:t>19) суармалы егіншілікте озық су үнемдеу технологияларын қолдану бөлігінде «Ер-Әли» шаруа қожалығының (Қызылорда облысы) тәжірибесін кеңінен таратсын;</w:t>
      </w:r>
    </w:p>
    <w:p w14:paraId="6921A108"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F9692B">
        <w:rPr>
          <w:rFonts w:ascii="Times New Roman" w:hAnsi="Times New Roman" w:cs="Times New Roman"/>
          <w:sz w:val="28"/>
          <w:szCs w:val="28"/>
          <w:lang w:val="kk-KZ"/>
        </w:rPr>
        <w:t>20) су шаруашылығы саласына, оның ішінде мемлекеттік-жекешелік әріптестікті дамыту арқылы жеке инвестициялар тарту жөніндегі жұмысты күшейтсін</w:t>
      </w:r>
      <w:r w:rsidRPr="00F9692B">
        <w:rPr>
          <w:rFonts w:ascii="Times New Roman" w:eastAsia="Calibri" w:hAnsi="Times New Roman" w:cs="Times New Roman"/>
          <w:sz w:val="28"/>
          <w:szCs w:val="28"/>
          <w:lang w:val="kk-KZ" w:eastAsia="ru-RU"/>
        </w:rPr>
        <w:t>.</w:t>
      </w:r>
    </w:p>
    <w:p w14:paraId="4A2B99EE"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p>
    <w:p w14:paraId="05BD1A21"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b/>
          <w:bCs/>
          <w:sz w:val="28"/>
          <w:szCs w:val="28"/>
          <w:lang w:val="kk-KZ" w:eastAsia="ru-RU"/>
        </w:rPr>
      </w:pPr>
      <w:r w:rsidRPr="00F9692B">
        <w:rPr>
          <w:rFonts w:ascii="Times New Roman" w:eastAsia="Calibri" w:hAnsi="Times New Roman" w:cs="Times New Roman"/>
          <w:b/>
          <w:bCs/>
          <w:sz w:val="28"/>
          <w:szCs w:val="28"/>
          <w:lang w:val="kk-KZ" w:eastAsia="ru-RU"/>
        </w:rPr>
        <w:t>Қазақстан Республикасының Ауыл шаруашылығы министрлігі:</w:t>
      </w:r>
    </w:p>
    <w:p w14:paraId="42A00F39"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F9692B">
        <w:rPr>
          <w:rFonts w:ascii="Times New Roman" w:eastAsia="Calibri" w:hAnsi="Times New Roman" w:cs="Times New Roman"/>
          <w:sz w:val="28"/>
          <w:szCs w:val="28"/>
          <w:lang w:val="kk-KZ" w:eastAsia="ru-RU"/>
        </w:rPr>
        <w:t>1) климаттық өзгерістерге бейімделу шеңберінде:</w:t>
      </w:r>
    </w:p>
    <w:p w14:paraId="1174D022"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F9692B">
        <w:rPr>
          <w:rFonts w:ascii="Times New Roman" w:eastAsia="Calibri" w:hAnsi="Times New Roman" w:cs="Times New Roman"/>
          <w:sz w:val="28"/>
          <w:szCs w:val="28"/>
          <w:lang w:val="kk-KZ" w:eastAsia="ru-RU"/>
        </w:rPr>
        <w:t>- «ақылды» егіншілік әдістерін белсенді қолдана отырып, құрғақшылыққа төзімді тиімді ауыл шаруашылығы дақылдарына көшу стратегиясын әзірлесін;</w:t>
      </w:r>
    </w:p>
    <w:p w14:paraId="49615456"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F9692B">
        <w:rPr>
          <w:rFonts w:ascii="Times New Roman" w:eastAsia="Calibri" w:hAnsi="Times New Roman" w:cs="Times New Roman"/>
          <w:sz w:val="28"/>
          <w:szCs w:val="28"/>
          <w:lang w:val="kk-KZ" w:eastAsia="ru-RU"/>
        </w:rPr>
        <w:t>- суармалы суды ұтымды бөлу және пайдалану үшін ауыл шаруашылығы дақылдарының ерте және кеш шығатын түрлерін егуді ынталандыру мәселесін қарастырсын;</w:t>
      </w:r>
    </w:p>
    <w:p w14:paraId="35ED329F"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eastAsia="ru-RU"/>
        </w:rPr>
      </w:pPr>
      <w:r w:rsidRPr="00F9692B">
        <w:rPr>
          <w:rFonts w:ascii="Times New Roman" w:eastAsia="Calibri" w:hAnsi="Times New Roman" w:cs="Times New Roman"/>
          <w:sz w:val="28"/>
          <w:szCs w:val="28"/>
          <w:lang w:val="kk-KZ" w:eastAsia="ru-RU"/>
        </w:rPr>
        <w:t>2) топырақтың ағымдағы топырақ-мелиоративтік, топырақ– агрохимиялық жай-күйіне, оның ішінде жерді қашықтықтан зондтау әдістерін пайдалана отырып бағалау жүргізсін;</w:t>
      </w:r>
    </w:p>
    <w:p w14:paraId="67BBCD42"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eastAsia="ru-RU"/>
        </w:rPr>
        <w:t>3) жер пайдаланушылардың мелиорациялық, эрозияға қарсы және                тозған жерлерді құнарландыру және қалпына келтіру жөніндегі басқа да                                 іс-шараларды жүргізуді, ғылыми негізделген ауыспалы егістердің сақталуын тұрақты негізде үйлестіруді және бақылауды жүзеге асырсын</w:t>
      </w:r>
      <w:r w:rsidRPr="00F9692B">
        <w:rPr>
          <w:rFonts w:ascii="Times New Roman" w:eastAsia="Calibri" w:hAnsi="Times New Roman" w:cs="Times New Roman"/>
          <w:sz w:val="28"/>
          <w:szCs w:val="28"/>
          <w:lang w:val="kk-KZ"/>
        </w:rPr>
        <w:t>;</w:t>
      </w:r>
    </w:p>
    <w:p w14:paraId="2ABE5277"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eastAsia="Calibri" w:hAnsi="Times New Roman" w:cs="Times New Roman"/>
          <w:sz w:val="28"/>
          <w:szCs w:val="28"/>
          <w:lang w:val="kk-KZ"/>
        </w:rPr>
        <w:t xml:space="preserve">4) </w:t>
      </w:r>
      <w:r w:rsidRPr="00F9692B">
        <w:rPr>
          <w:rFonts w:ascii="Times New Roman" w:eastAsia="Calibri" w:hAnsi="Times New Roman" w:cs="Times New Roman"/>
          <w:b/>
          <w:sz w:val="28"/>
          <w:szCs w:val="28"/>
          <w:lang w:val="kk-KZ"/>
        </w:rPr>
        <w:t>Қазақстан Республикасының Су ресурстары және ирригация министрлігімен</w:t>
      </w:r>
      <w:r w:rsidRPr="00F9692B">
        <w:rPr>
          <w:rFonts w:ascii="Times New Roman" w:eastAsia="Calibri" w:hAnsi="Times New Roman" w:cs="Times New Roman"/>
          <w:sz w:val="28"/>
          <w:szCs w:val="28"/>
          <w:lang w:val="kk-KZ"/>
        </w:rPr>
        <w:t xml:space="preserve"> </w:t>
      </w:r>
      <w:r w:rsidRPr="00F9692B">
        <w:rPr>
          <w:rFonts w:ascii="Times New Roman" w:eastAsia="Calibri" w:hAnsi="Times New Roman" w:cs="Times New Roman"/>
          <w:b/>
          <w:sz w:val="28"/>
          <w:szCs w:val="28"/>
          <w:lang w:val="kk-KZ"/>
        </w:rPr>
        <w:t>және облыстардың әкімдіктерімен</w:t>
      </w:r>
      <w:r w:rsidRPr="00F9692B">
        <w:rPr>
          <w:rFonts w:ascii="Times New Roman" w:eastAsia="Calibri" w:hAnsi="Times New Roman" w:cs="Times New Roman"/>
          <w:sz w:val="28"/>
          <w:szCs w:val="28"/>
          <w:lang w:val="kk-KZ"/>
        </w:rPr>
        <w:t xml:space="preserve"> бірлесіп су қорларының қолда барын және суды пайдаланудың барлық деңгейлерінде озық су үнемдеу технологияларын қолдануды, суды есепке алу мен бөлуді цифрландыру мен автоматтандырудың заманауи әдістерін енгізуді ескере отырып, суармалы жерлерді айналымға енгізу жөнінде шаралар қабылдасын</w:t>
      </w:r>
      <w:r w:rsidRPr="00F9692B">
        <w:rPr>
          <w:rFonts w:ascii="Times New Roman" w:hAnsi="Times New Roman" w:cs="Times New Roman"/>
          <w:sz w:val="28"/>
          <w:szCs w:val="28"/>
          <w:lang w:val="kk-KZ"/>
        </w:rPr>
        <w:t>.</w:t>
      </w:r>
    </w:p>
    <w:p w14:paraId="626E71E0"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b/>
          <w:bCs/>
          <w:sz w:val="28"/>
          <w:szCs w:val="28"/>
          <w:lang w:val="kk-KZ"/>
        </w:rPr>
      </w:pPr>
      <w:r w:rsidRPr="00F9692B">
        <w:rPr>
          <w:rFonts w:ascii="Times New Roman" w:eastAsia="Calibri" w:hAnsi="Times New Roman" w:cs="Times New Roman"/>
          <w:b/>
          <w:bCs/>
          <w:sz w:val="28"/>
          <w:szCs w:val="28"/>
          <w:lang w:val="kk-KZ"/>
        </w:rPr>
        <w:t>Қазақстан Республикасы Экология және табиғи ресурстар министрлігіне:</w:t>
      </w:r>
    </w:p>
    <w:p w14:paraId="421385A0"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1)</w:t>
      </w:r>
      <w:r w:rsidRPr="00F9692B">
        <w:rPr>
          <w:rFonts w:ascii="Times New Roman" w:eastAsia="Calibri" w:hAnsi="Times New Roman" w:cs="Times New Roman"/>
          <w:b/>
          <w:bCs/>
          <w:sz w:val="28"/>
          <w:szCs w:val="28"/>
          <w:lang w:val="kk-KZ"/>
        </w:rPr>
        <w:t xml:space="preserve"> </w:t>
      </w:r>
      <w:r w:rsidRPr="00F9692B">
        <w:rPr>
          <w:rFonts w:ascii="Times New Roman" w:eastAsia="Calibri" w:hAnsi="Times New Roman" w:cs="Times New Roman"/>
          <w:sz w:val="28"/>
          <w:szCs w:val="28"/>
          <w:lang w:val="kk-KZ"/>
        </w:rPr>
        <w:t>жерүсті және жерасты су объектілерінің ластану көзі болып табылатын өндіріс пен тұтыну қалдықтарымен жұмыс істеу жүйесіндегі экологиялық бақылауды күшейтсін;</w:t>
      </w:r>
    </w:p>
    <w:p w14:paraId="01FA3082"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2) судың режимі мен сапасын бақылаудың заманауи автоматтандырылған және қашықтан бақылау әдістерін қолдана отырып, жаңа гидрологиялық бекеттер құру және қолданыстағыларын жаңғырту жөнінде шаралар қабылдасын;</w:t>
      </w:r>
    </w:p>
    <w:p w14:paraId="7623957C" w14:textId="6487B2F3" w:rsidR="00EB17EA"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eastAsia="Calibri" w:hAnsi="Times New Roman" w:cs="Times New Roman"/>
          <w:sz w:val="28"/>
          <w:szCs w:val="28"/>
          <w:lang w:val="kk-KZ"/>
        </w:rPr>
        <w:t>3) облыс әкімдіктерімен бірлесіп жерүсті су объектілерінің жайылма учаскелерін ормандандыруды, пайдалы орман өсіруді ұйымдастырсын</w:t>
      </w:r>
      <w:r w:rsidRPr="00F9692B">
        <w:rPr>
          <w:rFonts w:ascii="Times New Roman" w:hAnsi="Times New Roman" w:cs="Times New Roman"/>
          <w:sz w:val="28"/>
          <w:szCs w:val="28"/>
          <w:lang w:val="kk-KZ"/>
        </w:rPr>
        <w:t>.</w:t>
      </w:r>
    </w:p>
    <w:p w14:paraId="44E90BB7" w14:textId="77777777" w:rsidR="00BD6B18" w:rsidRPr="00F9692B" w:rsidRDefault="00BD6B18" w:rsidP="00EB17EA">
      <w:pPr>
        <w:widowControl w:val="0"/>
        <w:tabs>
          <w:tab w:val="left" w:pos="1134"/>
        </w:tabs>
        <w:spacing w:after="0" w:line="240" w:lineRule="auto"/>
        <w:ind w:firstLine="567"/>
        <w:jc w:val="both"/>
        <w:rPr>
          <w:rFonts w:ascii="Times New Roman" w:hAnsi="Times New Roman" w:cs="Times New Roman"/>
          <w:sz w:val="28"/>
          <w:szCs w:val="28"/>
          <w:lang w:val="kk-KZ"/>
        </w:rPr>
      </w:pPr>
      <w:bookmarkStart w:id="0" w:name="_GoBack"/>
      <w:bookmarkEnd w:id="0"/>
    </w:p>
    <w:p w14:paraId="4E2AA0F9" w14:textId="4C56653D"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b/>
          <w:bCs/>
          <w:sz w:val="28"/>
          <w:szCs w:val="28"/>
          <w:lang w:val="kk-KZ"/>
        </w:rPr>
      </w:pPr>
      <w:r w:rsidRPr="00F9692B">
        <w:rPr>
          <w:rFonts w:ascii="Times New Roman" w:eastAsia="Calibri" w:hAnsi="Times New Roman" w:cs="Times New Roman"/>
          <w:b/>
          <w:bCs/>
          <w:sz w:val="28"/>
          <w:szCs w:val="28"/>
          <w:lang w:val="kk-KZ"/>
        </w:rPr>
        <w:lastRenderedPageBreak/>
        <w:t>Облыс</w:t>
      </w:r>
      <w:r w:rsidR="00B55124">
        <w:rPr>
          <w:rFonts w:ascii="Times New Roman" w:eastAsia="Calibri" w:hAnsi="Times New Roman" w:cs="Times New Roman"/>
          <w:b/>
          <w:bCs/>
          <w:sz w:val="28"/>
          <w:szCs w:val="28"/>
          <w:lang w:val="kk-KZ"/>
        </w:rPr>
        <w:t>тардың</w:t>
      </w:r>
      <w:r w:rsidRPr="00F9692B">
        <w:rPr>
          <w:rFonts w:ascii="Times New Roman" w:eastAsia="Calibri" w:hAnsi="Times New Roman" w:cs="Times New Roman"/>
          <w:b/>
          <w:bCs/>
          <w:sz w:val="28"/>
          <w:szCs w:val="28"/>
          <w:lang w:val="kk-KZ"/>
        </w:rPr>
        <w:t xml:space="preserve"> әкімдері:</w:t>
      </w:r>
    </w:p>
    <w:p w14:paraId="546E42A7"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 xml:space="preserve">1) суды үнемдеу мәселелері бойынша хабардар болуын арттыру бойынша фермерлерге ақпараттық науқандарды тұрақты негізде жүргізсін;  </w:t>
      </w:r>
    </w:p>
    <w:p w14:paraId="24FFE479"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 xml:space="preserve">2) арнаулы су пайдалануға рұқсат алуды талап етпейтін көлемде ауыл шаруашылығында еріген тасқын суларды жинақтау және пайдалану жөніндегі жұмысты ұйымдастырсын; </w:t>
      </w:r>
    </w:p>
    <w:p w14:paraId="07ECCDB4"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 xml:space="preserve">3) судың зиянды әсерінің (су тасқынының, су басудың) алдын алу және жою жөніндегі іс-шараларды уақтылы жүргізу жөнінде шаралар қабылдасын;   </w:t>
      </w:r>
    </w:p>
    <w:p w14:paraId="229C1A68"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4) су қорғау аймақтары мен белдеулері шегінде шектеулі шаруашылық қызметті жүзеге асыру жөніндегі Қазақстан Республикасының су заңнамасы талаптарының мүлтіксіз сақталуын қамтамасыз етсін;</w:t>
      </w:r>
    </w:p>
    <w:p w14:paraId="59ADBB1B"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5) коммуналдық меншіктегі ықтимал қауіпті гидротехникалық құрылысжайларды көпфакторлы зерттеп-қарауды және декларациялауды белгіленген тәртіппен жүргізуді қамтамасыз етсін;</w:t>
      </w:r>
    </w:p>
    <w:p w14:paraId="78EFE4E7"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6) коммуналдық және жеке меншіктегі су шаруашылығы мен гидротехникалық құрылысжайларға түгендеу және паспорттау жүргізу жөніндегі жұмыстарды 2026 жылғы наурызға дейін аяқтасын;</w:t>
      </w:r>
    </w:p>
    <w:p w14:paraId="262D79EA"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7) ирригациялық және коллекторлық-дренаждық жүйелерді тиімді пайдалану мақсатында «ирригациялық кондоминиум» институтын қалыптастыру және дамыту жөнінде жүйелі шаралар қабылдасын;</w:t>
      </w:r>
    </w:p>
    <w:p w14:paraId="39AAD38F" w14:textId="77777777" w:rsidR="00EB17EA" w:rsidRPr="00F9692B" w:rsidRDefault="00EB17EA" w:rsidP="00EB17EA">
      <w:pPr>
        <w:widowControl w:val="0"/>
        <w:tabs>
          <w:tab w:val="left" w:pos="1134"/>
        </w:tabs>
        <w:spacing w:after="0" w:line="240" w:lineRule="auto"/>
        <w:ind w:firstLine="567"/>
        <w:jc w:val="both"/>
        <w:rPr>
          <w:rFonts w:ascii="Times New Roman" w:eastAsia="Calibri" w:hAnsi="Times New Roman" w:cs="Times New Roman"/>
          <w:sz w:val="28"/>
          <w:szCs w:val="28"/>
          <w:lang w:val="kk-KZ"/>
        </w:rPr>
      </w:pPr>
      <w:r w:rsidRPr="00F9692B">
        <w:rPr>
          <w:rFonts w:ascii="Times New Roman" w:eastAsia="Calibri" w:hAnsi="Times New Roman" w:cs="Times New Roman"/>
          <w:sz w:val="28"/>
          <w:szCs w:val="28"/>
          <w:lang w:val="kk-KZ"/>
        </w:rPr>
        <w:t>8) иесіз су шаруашылығы объектілерін есепке қою және оларға одан әрі қызмет көрсету мен күтіп-ұстау жөнінде шаралар қабылдасын;</w:t>
      </w:r>
    </w:p>
    <w:p w14:paraId="6982EEB6" w14:textId="77777777" w:rsidR="00EB17EA" w:rsidRPr="00F9692B" w:rsidRDefault="00EB17EA" w:rsidP="00EB17EA">
      <w:pPr>
        <w:widowControl w:val="0"/>
        <w:tabs>
          <w:tab w:val="left" w:pos="1134"/>
        </w:tabs>
        <w:spacing w:after="0" w:line="240" w:lineRule="auto"/>
        <w:ind w:firstLine="567"/>
        <w:jc w:val="both"/>
        <w:rPr>
          <w:rFonts w:ascii="Times New Roman" w:hAnsi="Times New Roman" w:cs="Times New Roman"/>
          <w:sz w:val="28"/>
          <w:szCs w:val="28"/>
          <w:lang w:val="kk-KZ"/>
        </w:rPr>
      </w:pPr>
      <w:r w:rsidRPr="00F9692B">
        <w:rPr>
          <w:rFonts w:ascii="Times New Roman" w:eastAsia="Calibri" w:hAnsi="Times New Roman" w:cs="Times New Roman"/>
          <w:sz w:val="28"/>
          <w:szCs w:val="28"/>
          <w:lang w:val="kk-KZ"/>
        </w:rPr>
        <w:t>9) сумен жабдықтау және су бұру саласындағы қызметті жүзеге асыратын коммуналдық сала кәсіпорындарын арнаулы техникамен және кадрлармен жинақтау нормативтерінің сақталуын қамтамасыз етсін</w:t>
      </w:r>
      <w:r w:rsidRPr="00F9692B">
        <w:rPr>
          <w:rFonts w:ascii="Times New Roman" w:hAnsi="Times New Roman" w:cs="Times New Roman"/>
          <w:sz w:val="28"/>
          <w:szCs w:val="28"/>
          <w:lang w:val="kk-KZ"/>
        </w:rPr>
        <w:t>.</w:t>
      </w:r>
    </w:p>
    <w:p w14:paraId="5F0CAD2F" w14:textId="77777777" w:rsidR="00EB17EA" w:rsidRPr="00F9692B" w:rsidRDefault="00EB17EA" w:rsidP="00EB17EA">
      <w:pPr>
        <w:widowControl w:val="0"/>
        <w:tabs>
          <w:tab w:val="left" w:pos="1134"/>
        </w:tabs>
        <w:spacing w:after="120" w:line="360" w:lineRule="auto"/>
        <w:ind w:firstLine="567"/>
        <w:jc w:val="both"/>
        <w:rPr>
          <w:rFonts w:ascii="Arial" w:eastAsia="Calibri" w:hAnsi="Arial" w:cs="Arial"/>
          <w:sz w:val="28"/>
          <w:szCs w:val="28"/>
          <w:lang w:val="kk-KZ" w:eastAsia="ru-RU"/>
        </w:rPr>
      </w:pPr>
    </w:p>
    <w:p w14:paraId="045CC197" w14:textId="77777777" w:rsidR="00EB17EA" w:rsidRPr="00F9692B" w:rsidRDefault="00EB17EA" w:rsidP="00EB17EA">
      <w:pPr>
        <w:widowControl w:val="0"/>
        <w:tabs>
          <w:tab w:val="left" w:pos="1134"/>
        </w:tabs>
        <w:spacing w:after="120" w:line="360" w:lineRule="auto"/>
        <w:ind w:firstLine="567"/>
        <w:jc w:val="both"/>
        <w:rPr>
          <w:rFonts w:ascii="Arial" w:eastAsia="Calibri" w:hAnsi="Arial" w:cs="Arial"/>
          <w:sz w:val="28"/>
          <w:szCs w:val="28"/>
          <w:lang w:val="kk-KZ" w:eastAsia="ru-RU"/>
        </w:rPr>
      </w:pPr>
      <w:r w:rsidRPr="00F9692B">
        <w:rPr>
          <w:rFonts w:ascii="Arial" w:eastAsia="Calibri" w:hAnsi="Arial" w:cs="Arial"/>
          <w:sz w:val="28"/>
          <w:szCs w:val="28"/>
          <w:lang w:val="kk-KZ" w:eastAsia="ru-RU"/>
        </w:rPr>
        <w:t xml:space="preserve">   </w:t>
      </w:r>
    </w:p>
    <w:p w14:paraId="757B6557" w14:textId="77777777" w:rsidR="00EB17EA" w:rsidRPr="00F9692B" w:rsidRDefault="00EB17EA" w:rsidP="00EB17EA">
      <w:pPr>
        <w:widowControl w:val="0"/>
        <w:tabs>
          <w:tab w:val="left" w:pos="1134"/>
        </w:tabs>
        <w:spacing w:after="120" w:line="360" w:lineRule="auto"/>
        <w:ind w:firstLine="567"/>
        <w:jc w:val="both"/>
        <w:rPr>
          <w:rFonts w:ascii="Arial" w:eastAsia="Calibri" w:hAnsi="Arial" w:cs="Arial"/>
          <w:sz w:val="28"/>
          <w:szCs w:val="28"/>
          <w:lang w:val="kk-KZ" w:eastAsia="ru-RU"/>
        </w:rPr>
      </w:pPr>
      <w:r w:rsidRPr="00F9692B">
        <w:rPr>
          <w:rFonts w:ascii="Arial" w:eastAsia="Calibri" w:hAnsi="Arial" w:cs="Arial"/>
          <w:sz w:val="28"/>
          <w:szCs w:val="28"/>
          <w:lang w:val="kk-KZ" w:eastAsia="ru-RU"/>
        </w:rPr>
        <w:t xml:space="preserve"> </w:t>
      </w:r>
    </w:p>
    <w:p w14:paraId="19EBB03F" w14:textId="77777777" w:rsidR="00EB17EA" w:rsidRPr="00F9692B" w:rsidRDefault="00EB17EA" w:rsidP="00EB17EA">
      <w:pPr>
        <w:widowControl w:val="0"/>
        <w:tabs>
          <w:tab w:val="left" w:pos="1134"/>
        </w:tabs>
        <w:spacing w:after="120" w:line="360" w:lineRule="auto"/>
        <w:ind w:firstLine="567"/>
        <w:jc w:val="both"/>
        <w:rPr>
          <w:rFonts w:ascii="Arial" w:eastAsia="Calibri" w:hAnsi="Arial" w:cs="Arial"/>
          <w:b/>
          <w:bCs/>
          <w:sz w:val="28"/>
          <w:szCs w:val="28"/>
          <w:lang w:val="kk-KZ" w:eastAsia="ru-RU"/>
        </w:rPr>
      </w:pPr>
    </w:p>
    <w:p w14:paraId="01D51B43" w14:textId="77777777" w:rsidR="00EB17EA" w:rsidRPr="00F9692B" w:rsidRDefault="00EB17EA" w:rsidP="00EB17EA">
      <w:pPr>
        <w:widowControl w:val="0"/>
        <w:tabs>
          <w:tab w:val="left" w:pos="1134"/>
        </w:tabs>
        <w:spacing w:after="120" w:line="360" w:lineRule="auto"/>
        <w:ind w:firstLine="567"/>
        <w:jc w:val="both"/>
        <w:rPr>
          <w:rFonts w:ascii="Arial" w:eastAsia="Calibri" w:hAnsi="Arial" w:cs="Arial"/>
          <w:b/>
          <w:bCs/>
          <w:sz w:val="28"/>
          <w:szCs w:val="28"/>
          <w:lang w:val="kk-KZ" w:eastAsia="ru-RU"/>
        </w:rPr>
      </w:pPr>
    </w:p>
    <w:p w14:paraId="6783798F" w14:textId="77777777" w:rsidR="00EB17EA" w:rsidRPr="00F9692B" w:rsidRDefault="00EB17EA" w:rsidP="00EB17EA">
      <w:pPr>
        <w:rPr>
          <w:lang w:val="kk-KZ"/>
        </w:rPr>
      </w:pPr>
    </w:p>
    <w:p w14:paraId="4B825B62" w14:textId="2E6140C2" w:rsidR="00E87C00" w:rsidRPr="002766E1" w:rsidRDefault="00BE35E8">
      <w:pPr>
        <w:widowControl w:val="0"/>
        <w:tabs>
          <w:tab w:val="left" w:pos="1134"/>
        </w:tabs>
        <w:spacing w:after="0" w:line="240" w:lineRule="auto"/>
        <w:ind w:firstLine="567"/>
        <w:jc w:val="both"/>
        <w:rPr>
          <w:rFonts w:ascii="Times New Roman" w:hAnsi="Times New Roman" w:cs="Times New Roman"/>
          <w:sz w:val="28"/>
          <w:szCs w:val="28"/>
          <w:lang w:val="kk-KZ"/>
        </w:rPr>
      </w:pPr>
      <w:r w:rsidRPr="002766E1">
        <w:rPr>
          <w:rFonts w:ascii="Times New Roman" w:hAnsi="Times New Roman" w:cs="Times New Roman"/>
          <w:sz w:val="28"/>
          <w:szCs w:val="28"/>
          <w:lang w:val="kk-KZ"/>
        </w:rPr>
        <w:t xml:space="preserve"> </w:t>
      </w:r>
    </w:p>
    <w:sectPr w:rsidR="00E87C00" w:rsidRPr="002766E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25EA" w14:textId="77777777" w:rsidR="00362F17" w:rsidRDefault="00362F17">
      <w:pPr>
        <w:spacing w:line="240" w:lineRule="auto"/>
      </w:pPr>
      <w:r>
        <w:separator/>
      </w:r>
    </w:p>
  </w:endnote>
  <w:endnote w:type="continuationSeparator" w:id="0">
    <w:p w14:paraId="33E71BE1" w14:textId="77777777" w:rsidR="00362F17" w:rsidRDefault="00362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AC6E" w14:textId="77777777" w:rsidR="00362F17" w:rsidRDefault="00362F17">
      <w:pPr>
        <w:spacing w:after="0"/>
      </w:pPr>
      <w:r>
        <w:separator/>
      </w:r>
    </w:p>
  </w:footnote>
  <w:footnote w:type="continuationSeparator" w:id="0">
    <w:p w14:paraId="5E7D9B69" w14:textId="77777777" w:rsidR="00362F17" w:rsidRDefault="00362F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6021"/>
      <w:docPartObj>
        <w:docPartGallery w:val="AutoText"/>
      </w:docPartObj>
    </w:sdtPr>
    <w:sdtEndPr/>
    <w:sdtContent>
      <w:p w14:paraId="7F347550" w14:textId="54DA6FE4" w:rsidR="00E87C00" w:rsidRDefault="00BE35E8">
        <w:pPr>
          <w:pStyle w:val="a3"/>
          <w:jc w:val="center"/>
        </w:pPr>
        <w:r>
          <w:fldChar w:fldCharType="begin"/>
        </w:r>
        <w:r>
          <w:instrText>PAGE   \* MERGEFORMAT</w:instrText>
        </w:r>
        <w:r>
          <w:fldChar w:fldCharType="separate"/>
        </w:r>
        <w:r w:rsidR="00BD6B18">
          <w:rPr>
            <w:noProof/>
          </w:rPr>
          <w:t>4</w:t>
        </w:r>
        <w:r>
          <w:fldChar w:fldCharType="end"/>
        </w:r>
      </w:p>
    </w:sdtContent>
  </w:sdt>
  <w:p w14:paraId="1A8579D9" w14:textId="77777777" w:rsidR="00E87C00" w:rsidRDefault="00E87C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FE"/>
    <w:rsid w:val="00007C68"/>
    <w:rsid w:val="0002265B"/>
    <w:rsid w:val="00032820"/>
    <w:rsid w:val="00033F1B"/>
    <w:rsid w:val="00046453"/>
    <w:rsid w:val="00047A79"/>
    <w:rsid w:val="00092020"/>
    <w:rsid w:val="000A2702"/>
    <w:rsid w:val="000D2F13"/>
    <w:rsid w:val="000E6CF1"/>
    <w:rsid w:val="000F0E2C"/>
    <w:rsid w:val="000F7A3D"/>
    <w:rsid w:val="00163183"/>
    <w:rsid w:val="001B241F"/>
    <w:rsid w:val="001C3B9C"/>
    <w:rsid w:val="001D5DE0"/>
    <w:rsid w:val="002157A9"/>
    <w:rsid w:val="00220662"/>
    <w:rsid w:val="00231E8B"/>
    <w:rsid w:val="00237662"/>
    <w:rsid w:val="00242748"/>
    <w:rsid w:val="00260DB2"/>
    <w:rsid w:val="00267012"/>
    <w:rsid w:val="002766E1"/>
    <w:rsid w:val="002921EF"/>
    <w:rsid w:val="002B30D8"/>
    <w:rsid w:val="002D4B9D"/>
    <w:rsid w:val="002F6A53"/>
    <w:rsid w:val="00326294"/>
    <w:rsid w:val="003431A1"/>
    <w:rsid w:val="0035106A"/>
    <w:rsid w:val="00362F17"/>
    <w:rsid w:val="003A501E"/>
    <w:rsid w:val="003A581C"/>
    <w:rsid w:val="003B516F"/>
    <w:rsid w:val="003C03E3"/>
    <w:rsid w:val="004072F8"/>
    <w:rsid w:val="0044096E"/>
    <w:rsid w:val="00455E9C"/>
    <w:rsid w:val="004D5342"/>
    <w:rsid w:val="00532C86"/>
    <w:rsid w:val="00557184"/>
    <w:rsid w:val="005936FD"/>
    <w:rsid w:val="00671A3B"/>
    <w:rsid w:val="006730C0"/>
    <w:rsid w:val="006C50EF"/>
    <w:rsid w:val="006D21CA"/>
    <w:rsid w:val="006D6EB6"/>
    <w:rsid w:val="00721704"/>
    <w:rsid w:val="00727E42"/>
    <w:rsid w:val="00743875"/>
    <w:rsid w:val="00780611"/>
    <w:rsid w:val="00794BF0"/>
    <w:rsid w:val="00795541"/>
    <w:rsid w:val="007D68FE"/>
    <w:rsid w:val="007E3EC5"/>
    <w:rsid w:val="00803BEE"/>
    <w:rsid w:val="00807559"/>
    <w:rsid w:val="00833C72"/>
    <w:rsid w:val="00845322"/>
    <w:rsid w:val="00846243"/>
    <w:rsid w:val="00877C04"/>
    <w:rsid w:val="00881990"/>
    <w:rsid w:val="008B617A"/>
    <w:rsid w:val="00912ACC"/>
    <w:rsid w:val="009E006A"/>
    <w:rsid w:val="009F5803"/>
    <w:rsid w:val="00A10839"/>
    <w:rsid w:val="00A118FF"/>
    <w:rsid w:val="00A307D5"/>
    <w:rsid w:val="00A541B3"/>
    <w:rsid w:val="00AC11FB"/>
    <w:rsid w:val="00AD2E9A"/>
    <w:rsid w:val="00B55124"/>
    <w:rsid w:val="00B56A23"/>
    <w:rsid w:val="00BA46C1"/>
    <w:rsid w:val="00BA55F6"/>
    <w:rsid w:val="00BB238A"/>
    <w:rsid w:val="00BB51E0"/>
    <w:rsid w:val="00BC0B3D"/>
    <w:rsid w:val="00BC3075"/>
    <w:rsid w:val="00BD6B18"/>
    <w:rsid w:val="00BE35E8"/>
    <w:rsid w:val="00C1230E"/>
    <w:rsid w:val="00C41DE0"/>
    <w:rsid w:val="00C50C07"/>
    <w:rsid w:val="00C515D6"/>
    <w:rsid w:val="00C53FB9"/>
    <w:rsid w:val="00CC0DA8"/>
    <w:rsid w:val="00CD6857"/>
    <w:rsid w:val="00CE6F8C"/>
    <w:rsid w:val="00CF63DC"/>
    <w:rsid w:val="00D13A40"/>
    <w:rsid w:val="00D20222"/>
    <w:rsid w:val="00D719B4"/>
    <w:rsid w:val="00DA0E66"/>
    <w:rsid w:val="00DF78D3"/>
    <w:rsid w:val="00E82166"/>
    <w:rsid w:val="00E87C00"/>
    <w:rsid w:val="00EA24DB"/>
    <w:rsid w:val="00EB17EA"/>
    <w:rsid w:val="00ED7B9E"/>
    <w:rsid w:val="00EF5630"/>
    <w:rsid w:val="00F052A6"/>
    <w:rsid w:val="00F24655"/>
    <w:rsid w:val="00F72FA4"/>
    <w:rsid w:val="00F924F9"/>
    <w:rsid w:val="00FA68ED"/>
    <w:rsid w:val="163E350B"/>
    <w:rsid w:val="20362257"/>
    <w:rsid w:val="25454733"/>
    <w:rsid w:val="5CED337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1D71"/>
  <w15:docId w15:val="{7D0342D2-EF28-479F-9F6B-A203F50C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pPr>
      <w:ind w:left="720"/>
      <w:contextualSpacing/>
    </w:pPr>
  </w:style>
  <w:style w:type="character" w:customStyle="1" w:styleId="a4">
    <w:name w:val="Верхний колонтитул Знак"/>
    <w:basedOn w:val="a0"/>
    <w:link w:val="a3"/>
    <w:uiPriority w:val="99"/>
    <w:qFormat/>
    <w:rPr>
      <w:lang w:val="ru-RU"/>
    </w:rPr>
  </w:style>
  <w:style w:type="character" w:customStyle="1" w:styleId="a6">
    <w:name w:val="Нижний колонтитул Знак"/>
    <w:basedOn w:val="a0"/>
    <w:link w:val="a5"/>
    <w:uiPriority w:val="99"/>
    <w:qFormat/>
    <w:rPr>
      <w:lang w:val="ru-RU"/>
    </w:rPr>
  </w:style>
  <w:style w:type="paragraph" w:styleId="a9">
    <w:name w:val="No Spacing"/>
    <w:link w:val="aa"/>
    <w:uiPriority w:val="1"/>
    <w:qFormat/>
    <w:rPr>
      <w:rFonts w:ascii="Noto Sans Symbols" w:eastAsia="Noto Sans Symbols" w:hAnsi="Noto Sans Symbols" w:cs="SimSun"/>
      <w:sz w:val="22"/>
      <w:szCs w:val="22"/>
      <w:lang w:val="ru-RU" w:eastAsia="en-US"/>
    </w:rPr>
  </w:style>
  <w:style w:type="character" w:customStyle="1" w:styleId="aa">
    <w:name w:val="Без интервала Знак"/>
    <w:link w:val="a9"/>
    <w:uiPriority w:val="1"/>
    <w:qFormat/>
    <w:rPr>
      <w:rFonts w:ascii="Noto Sans Symbols" w:eastAsia="Noto Sans Symbols" w:hAnsi="Noto Sans Symbols" w:cs="SimSu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Турумбаева Жанна</dc:creator>
  <cp:lastModifiedBy>Садыков Адильжан</cp:lastModifiedBy>
  <cp:revision>5</cp:revision>
  <cp:lastPrinted>2025-04-29T11:03:00Z</cp:lastPrinted>
  <dcterms:created xsi:type="dcterms:W3CDTF">2025-05-08T04:20:00Z</dcterms:created>
  <dcterms:modified xsi:type="dcterms:W3CDTF">2025-05-08T06:54:00Z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12D7483B1EA0494EBCB22AAA48721934_13</vt:lpwstr>
  </property>
</Properties>
</file>