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Сотрудники МВД задержали бывшего губернатора Курской области Алексея Смирнова. Как пишут СМИ, на Смирнова дал показания бывший гендиректор Корпорации развития Курской области Владимир Лукин, ранее арестованный по делу о хищениях при строительстве фортификационных сооружений.</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Журнал Time опубликовал список 100 наиболее влиятельных, по мнению редакции, людей мира в 2025 году. В списке на этот раз нет ни одного россиянина.</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Адвокаты Алексея Горинова подали жалобу в Конституционный Суд России на нарушение конституционных прав и свобод граждан статьей Уголовного Кодекса о так называемых фейках про российскую армию.</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Против бывшего начальника ИК-2 в Покрове Владимирской области и его заместителя возбуждено уголовное дело о систематическом получении взяток от заключенных.</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Отца Леонида Волкова внесли в перечень «экстремистов и террористов».</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Журналистов Фаворскую, Габова, Карелина и Кригера приговорили к 5,5 года, за участие в экстремистском сообществе.</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Верховная Рада продлила военное положение в Украине на 90 дней. Когда были активные обсуждения перемирия, все говорили, что его не будут продлевать, чтобы провести выборы, но переговоры немного заглохли.</w:t>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Бюджет Госдепартамента США может быть сокращен наполовину. Обсуждается закрытие более 15 посольств (в том числе ЮАР, ДРК, Мальта, Лихтенштейн).</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Венгрия одобрила в Конституции признание только двух полов.</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Первый полностью женский экипаж совершил суборбитальный полёт в составе миссии частного космического корабля New Shepard компании Blue Origin миллиардера Джеффа Безоса. На борту были телеведущая Гейл Кинг, певица Кэти Перри, невеста Безоса Лорен Санчес, бывшая сотрудница NASA Айша Боу, кинопродюсер Керианн Флинн и правозащитница, основательница организации по борьбе с насилием Аманда Нгуен.</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Суд в Екатеринбурге ликвидировал благотворительный Фонд Ройзмана.Причина закрытия в сборе денег на препарат от СМА. Деньги были собраны, но фонд не мог потратить их по назначению из-за изменения процедуры назначения препарата. Жертвователи отказались писать заявления на возврат средств.</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Дегтярёв заявил в понедельник, что Международный олимпийский комитет (МОК) может восстановить ОКР в правах уже в ближайшие два-три месяца. При этом из его слов следует, что для этого ОКР фактически выполнил требования МОК относительно “новых” Российских территорий.</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Путин встретился с россиянами, освобожденными из плена ХАМАС.</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sz w:val="28"/>
          <w:szCs w:val="28"/>
          <w:rtl w:val="0"/>
        </w:rPr>
        <w:t xml:space="preserve">Для замглавы Генштаба ВС России Вадима Шамарина запросили 12 лет колонии строгого режима по делу о взятке.</w:t>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В полуфинал Лиги чемпионов вышли Барселона - Интер и Арсенал - ПСЖ. </w:t>
      </w:r>
    </w:p>
    <w:p w:rsidR="00000000" w:rsidDel="00000000" w:rsidP="00000000" w:rsidRDefault="00000000" w:rsidRPr="00000000" w14:paraId="0000001E">
      <w:pPr>
        <w:rPr>
          <w:sz w:val="28"/>
          <w:szCs w:val="28"/>
        </w:rPr>
      </w:pPr>
      <w:r w:rsidDel="00000000" w:rsidR="00000000" w:rsidRPr="00000000">
        <w:rPr>
          <w:rtl w:val="0"/>
        </w:rPr>
      </w:r>
    </w:p>
    <w:sectPr>
      <w:footerReference r:id="rId6" w:type="default"/>
      <w:pgSz w:h="16834" w:w="11909" w:orient="portrait"/>
      <w:pgMar w:bottom="0" w:top="850.3937007874016" w:left="566.9291338582675" w:right="568.346456692913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rFonts w:ascii="Helvetica Neue" w:cs="Helvetica Neue" w:eastAsia="Helvetica Neue" w:hAnsi="Helvetica Neue"/>
        <w:color w:val="202122"/>
        <w:sz w:val="18"/>
        <w:szCs w:val="18"/>
      </w:rPr>
    </w:pP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color w:val="202122"/>
        <w:sz w:val="18"/>
        <w:szCs w:val="1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