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РЕКОМЕНДАЦИИ ПО ЗАЩИТЕ РАСТЕНИЙ ОТ ЗАМОРОЗКОВ</w:t>
      </w:r>
    </w:p>
    <w:p w:rsidR="00000000" w:rsidDel="00000000" w:rsidP="00000000" w:rsidRDefault="00000000" w:rsidRPr="00000000" w14:paraId="0000000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/>
      </w:pPr>
      <w:r w:rsidDel="00000000" w:rsidR="00000000" w:rsidRPr="00000000">
        <w:rPr>
          <w:rtl w:val="0"/>
        </w:rPr>
        <w:t xml:space="preserve">В связи с опасностью кратковременных заморозков в ночное время суток в Татарстане, необходимо подготовить растения к данному опасному агрометеорологическому явлению. Для этого эффективными являются препараты, содержание аминокислоты и микроудобрения, особенно марганец, также препарат Циркон. В местах, где имеется мелиоративная система, целесообразно провести ночные поливы, за несколько часов до заморозков (как правило заморозки наступают в ранние утренние часы). </w:t>
      </w:r>
    </w:p>
    <w:p w:rsidR="00000000" w:rsidDel="00000000" w:rsidP="00000000" w:rsidRDefault="00000000" w:rsidRPr="00000000" w14:paraId="00000004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  <w:t xml:space="preserve">Для плодовых и ягодных культур дополнительно эффективно применение укрывных материалов и задымление. </w:t>
      </w:r>
    </w:p>
    <w:p w:rsidR="00000000" w:rsidDel="00000000" w:rsidP="00000000" w:rsidRDefault="00000000" w:rsidRPr="00000000" w14:paraId="00000006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/>
      </w:pPr>
      <w:r w:rsidDel="00000000" w:rsidR="00000000" w:rsidRPr="00000000">
        <w:rPr>
          <w:rtl w:val="0"/>
        </w:rPr>
        <w:t xml:space="preserve">Эффективно использование </w:t>
      </w:r>
      <w:r w:rsidDel="00000000" w:rsidR="00000000" w:rsidRPr="00000000">
        <w:rPr>
          <w:b w:val="1"/>
          <w:rtl w:val="0"/>
        </w:rPr>
        <w:t xml:space="preserve">криопротекторов</w:t>
      </w:r>
      <w:r w:rsidDel="00000000" w:rsidR="00000000" w:rsidRPr="00000000">
        <w:rPr>
          <w:rtl w:val="0"/>
        </w:rPr>
        <w:t xml:space="preserve"> – специальных препаратов, для повышения морозоустойчивости растений.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  <w:t xml:space="preserve">Криопротекторы имеют 2 направления работы: 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9" w:right="0" w:hanging="47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Проникающий антифриз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- проникают в клетки растений, уменьшая риск образовывания льда внутри растения. Их применяют за 4-6 часов до наступления холодов. Защитный эффект длится на 5-7 суток.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(Пуршат-К, МивалАгро, Cropaid, Thiofer, Эпин-экстра)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79" w:right="0" w:hanging="47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Непроникающий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– они образуют пленку на поверхности веток, листьев, цветов, предотвращая их от замерзания. Такие препараты используют заблаговременно (2-3 недели). Защитный эффект может продолжаться около месяца. К непроникающим криопротекторам относят сложные сахара – олигосахариды (наиболее часто используют сахарозу и трегалозу) и высокомолекулярные соединения (чаще всего фиколл, альбумин, поливинилпирролидон)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При выборе стратегии защиты растений от действия отрицательных температур необходимо учитывать физиологические особенности культурных растений.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ПШЕНИЦА</w:t>
      </w:r>
    </w:p>
    <w:p w:rsidR="00000000" w:rsidDel="00000000" w:rsidP="00000000" w:rsidRDefault="00000000" w:rsidRPr="00000000" w14:paraId="0000001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Критические температуры для пшеницы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1417"/>
        <w:gridCol w:w="5806"/>
        <w:tblGridChange w:id="0">
          <w:tblGrid>
            <w:gridCol w:w="2122"/>
            <w:gridCol w:w="1417"/>
            <w:gridCol w:w="580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Фаза</w:t>
            </w:r>
          </w:p>
        </w:tc>
        <w:tc>
          <w:tcPr/>
          <w:p w:rsidR="00000000" w:rsidDel="00000000" w:rsidP="00000000" w:rsidRDefault="00000000" w:rsidRPr="00000000" w14:paraId="00000013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t, °C</w:t>
            </w:r>
          </w:p>
        </w:tc>
        <w:tc>
          <w:tcPr/>
          <w:p w:rsidR="00000000" w:rsidDel="00000000" w:rsidP="00000000" w:rsidRDefault="00000000" w:rsidRPr="00000000" w14:paraId="00000014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Последствия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Кущение</w:t>
            </w:r>
          </w:p>
        </w:tc>
        <w:tc>
          <w:tcPr/>
          <w:p w:rsidR="00000000" w:rsidDel="00000000" w:rsidP="00000000" w:rsidRDefault="00000000" w:rsidRPr="00000000" w14:paraId="00000016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-11</w:t>
            </w:r>
          </w:p>
        </w:tc>
        <w:tc>
          <w:tcPr/>
          <w:p w:rsidR="00000000" w:rsidDel="00000000" w:rsidP="00000000" w:rsidRDefault="00000000" w:rsidRPr="00000000" w14:paraId="00000017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Снижение продуктивных стеблей, хлороз листьев, побурение кончиков листьев, запах силоса на поле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8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Начало выхода в трубку</w:t>
            </w:r>
          </w:p>
        </w:tc>
        <w:tc>
          <w:tcPr/>
          <w:p w:rsidR="00000000" w:rsidDel="00000000" w:rsidP="00000000" w:rsidRDefault="00000000" w:rsidRPr="00000000" w14:paraId="00000019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-5</w:t>
            </w:r>
          </w:p>
        </w:tc>
        <w:tc>
          <w:tcPr/>
          <w:p w:rsidR="00000000" w:rsidDel="00000000" w:rsidP="00000000" w:rsidRDefault="00000000" w:rsidRPr="00000000" w14:paraId="0000001A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Отмирание точки роста, пожелтение или побурение листьев, точечные ожоги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Выход в трубку</w:t>
            </w:r>
          </w:p>
        </w:tc>
        <w:tc>
          <w:tcPr/>
          <w:p w:rsidR="00000000" w:rsidDel="00000000" w:rsidP="00000000" w:rsidRDefault="00000000" w:rsidRPr="00000000" w14:paraId="0000001C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-2</w:t>
            </w:r>
          </w:p>
        </w:tc>
        <w:tc>
          <w:tcPr/>
          <w:p w:rsidR="00000000" w:rsidDel="00000000" w:rsidP="00000000" w:rsidRDefault="00000000" w:rsidRPr="00000000" w14:paraId="0000001D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Стерильность цветков, деформация колосьев, отмирание подгона, изменение цвета листьев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E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Колошение</w:t>
            </w:r>
          </w:p>
        </w:tc>
        <w:tc>
          <w:tcPr/>
          <w:p w:rsidR="00000000" w:rsidDel="00000000" w:rsidP="00000000" w:rsidRDefault="00000000" w:rsidRPr="00000000" w14:paraId="0000001F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-1</w:t>
            </w:r>
          </w:p>
        </w:tc>
        <w:tc>
          <w:tcPr/>
          <w:p w:rsidR="00000000" w:rsidDel="00000000" w:rsidP="00000000" w:rsidRDefault="00000000" w:rsidRPr="00000000" w14:paraId="00000020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Стерильность цветков, побеление остей и чешуй, изменение цвета листьев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1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Цветение</w:t>
            </w:r>
          </w:p>
        </w:tc>
        <w:tc>
          <w:tcPr/>
          <w:p w:rsidR="00000000" w:rsidDel="00000000" w:rsidP="00000000" w:rsidRDefault="00000000" w:rsidRPr="00000000" w14:paraId="00000022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-1</w:t>
            </w:r>
          </w:p>
        </w:tc>
        <w:tc>
          <w:tcPr/>
          <w:p w:rsidR="00000000" w:rsidDel="00000000" w:rsidP="00000000" w:rsidRDefault="00000000" w:rsidRPr="00000000" w14:paraId="00000023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Стерильность цветков, побеление остей и чешуй, изменение цвета листьев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Молочная спелость</w:t>
            </w:r>
          </w:p>
        </w:tc>
        <w:tc>
          <w:tcPr/>
          <w:p w:rsidR="00000000" w:rsidDel="00000000" w:rsidP="00000000" w:rsidRDefault="00000000" w:rsidRPr="00000000" w14:paraId="00000025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-2</w:t>
            </w:r>
          </w:p>
        </w:tc>
        <w:tc>
          <w:tcPr/>
          <w:p w:rsidR="00000000" w:rsidDel="00000000" w:rsidP="00000000" w:rsidRDefault="00000000" w:rsidRPr="00000000" w14:paraId="00000026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Стерильность цветков, побеление остей и чешуй, изменение цвета листьев, щуплые и обесцвеченные зёрна</w:t>
            </w:r>
          </w:p>
        </w:tc>
      </w:tr>
    </w:tbl>
    <w:p w:rsidR="00000000" w:rsidDel="00000000" w:rsidP="00000000" w:rsidRDefault="00000000" w:rsidRPr="00000000" w14:paraId="00000027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Меры борьбы с последствиями заморозков:</w:t>
      </w:r>
    </w:p>
    <w:p w:rsidR="00000000" w:rsidDel="00000000" w:rsidP="00000000" w:rsidRDefault="00000000" w:rsidRPr="00000000" w14:paraId="00000029">
      <w:pPr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За 24-48 часов до похолодания</w:t>
      </w:r>
      <w:r w:rsidDel="00000000" w:rsidR="00000000" w:rsidRPr="00000000">
        <w:rPr>
          <w:i w:val="1"/>
          <w:rtl w:val="0"/>
        </w:rPr>
        <w:t xml:space="preserve">:</w:t>
      </w:r>
    </w:p>
    <w:p w:rsidR="00000000" w:rsidDel="00000000" w:rsidP="00000000" w:rsidRDefault="00000000" w:rsidRPr="00000000" w14:paraId="0000002A">
      <w:pPr>
        <w:jc w:val="both"/>
        <w:rPr/>
      </w:pPr>
      <w:r w:rsidDel="00000000" w:rsidR="00000000" w:rsidRPr="00000000">
        <w:rPr>
          <w:rtl w:val="0"/>
        </w:rPr>
        <w:t xml:space="preserve">Монокалийфосфат (МКФ) 4-5 кг/га, (3% раствор) + аминокислоты + микроэлементы 1-2 л/га</w:t>
      </w:r>
    </w:p>
    <w:p w:rsidR="00000000" w:rsidDel="00000000" w:rsidP="00000000" w:rsidRDefault="00000000" w:rsidRPr="00000000" w14:paraId="0000002B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Не позднее 12 часов после первого заморозка:</w:t>
      </w:r>
    </w:p>
    <w:p w:rsidR="00000000" w:rsidDel="00000000" w:rsidP="00000000" w:rsidRDefault="00000000" w:rsidRPr="00000000" w14:paraId="0000002C">
      <w:pPr>
        <w:jc w:val="both"/>
        <w:rPr/>
      </w:pPr>
      <w:r w:rsidDel="00000000" w:rsidR="00000000" w:rsidRPr="00000000">
        <w:rPr>
          <w:rtl w:val="0"/>
        </w:rPr>
        <w:t xml:space="preserve">Аминокислоты + микроэлементы 1-2 л/га</w:t>
      </w:r>
    </w:p>
    <w:p w:rsidR="00000000" w:rsidDel="00000000" w:rsidP="00000000" w:rsidRDefault="00000000" w:rsidRPr="00000000" w14:paraId="0000002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РАПС</w:t>
      </w:r>
    </w:p>
    <w:p w:rsidR="00000000" w:rsidDel="00000000" w:rsidP="00000000" w:rsidRDefault="00000000" w:rsidRPr="00000000" w14:paraId="0000003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Критические температуры для рапса</w:t>
      </w:r>
    </w:p>
    <w:tbl>
      <w:tblPr>
        <w:tblStyle w:val="Table2"/>
        <w:tblW w:w="934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38"/>
        <w:gridCol w:w="3260"/>
        <w:gridCol w:w="4247"/>
        <w:tblGridChange w:id="0">
          <w:tblGrid>
            <w:gridCol w:w="1838"/>
            <w:gridCol w:w="3260"/>
            <w:gridCol w:w="424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1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Фаза</w:t>
            </w:r>
          </w:p>
        </w:tc>
        <w:tc>
          <w:tcPr/>
          <w:p w:rsidR="00000000" w:rsidDel="00000000" w:rsidP="00000000" w:rsidRDefault="00000000" w:rsidRPr="00000000" w14:paraId="00000032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t, °C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Последствия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Стеблевание</w:t>
            </w:r>
          </w:p>
        </w:tc>
        <w:tc>
          <w:tcPr/>
          <w:p w:rsidR="00000000" w:rsidDel="00000000" w:rsidP="00000000" w:rsidRDefault="00000000" w:rsidRPr="00000000" w14:paraId="00000035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от -8 до -12</w:t>
            </w:r>
          </w:p>
        </w:tc>
        <w:tc>
          <w:tcPr/>
          <w:p w:rsidR="00000000" w:rsidDel="00000000" w:rsidP="00000000" w:rsidRDefault="00000000" w:rsidRPr="00000000" w14:paraId="00000036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Растрескивание стебля, сгибание стебля, развитие болезней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7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Бутонизация</w:t>
            </w:r>
          </w:p>
        </w:tc>
        <w:tc>
          <w:tcPr/>
          <w:p w:rsidR="00000000" w:rsidDel="00000000" w:rsidP="00000000" w:rsidRDefault="00000000" w:rsidRPr="00000000" w14:paraId="00000038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Верхние листья - 7,2</w:t>
            </w:r>
          </w:p>
          <w:p w:rsidR="00000000" w:rsidDel="00000000" w:rsidP="00000000" w:rsidRDefault="00000000" w:rsidRPr="00000000" w14:paraId="00000039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Нижний ярус - 8,1</w:t>
            </w:r>
          </w:p>
          <w:p w:rsidR="00000000" w:rsidDel="00000000" w:rsidP="00000000" w:rsidRDefault="00000000" w:rsidRPr="00000000" w14:paraId="0000003A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Корневая шейка - 8,5</w:t>
            </w:r>
          </w:p>
          <w:p w:rsidR="00000000" w:rsidDel="00000000" w:rsidP="00000000" w:rsidRDefault="00000000" w:rsidRPr="00000000" w14:paraId="0000003B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Молодые корешки – 0,7</w:t>
            </w:r>
          </w:p>
        </w:tc>
        <w:tc>
          <w:tcPr/>
          <w:p w:rsidR="00000000" w:rsidDel="00000000" w:rsidP="00000000" w:rsidRDefault="00000000" w:rsidRPr="00000000" w14:paraId="0000003C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Стерилизация пыльцы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D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Цветение</w:t>
            </w:r>
          </w:p>
        </w:tc>
        <w:tc>
          <w:tcPr/>
          <w:p w:rsidR="00000000" w:rsidDel="00000000" w:rsidP="00000000" w:rsidRDefault="00000000" w:rsidRPr="00000000" w14:paraId="0000003E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-1 и более</w:t>
            </w:r>
          </w:p>
          <w:p w:rsidR="00000000" w:rsidDel="00000000" w:rsidP="00000000" w:rsidRDefault="00000000" w:rsidRPr="00000000" w14:paraId="0000003F">
            <w:pPr>
              <w:ind w:firstLine="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ind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Повреждение пыльцы, скручивание бутонов, потемнение лепестков цветка и пыльников, сначала приобретают коричневую окраску, а затем засыхают и опадают</w:t>
            </w:r>
          </w:p>
        </w:tc>
      </w:tr>
    </w:tbl>
    <w:p w:rsidR="00000000" w:rsidDel="00000000" w:rsidP="00000000" w:rsidRDefault="00000000" w:rsidRPr="00000000" w14:paraId="00000041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Меры борьбы с последствиями заморозков:</w:t>
      </w:r>
    </w:p>
    <w:p w:rsidR="00000000" w:rsidDel="00000000" w:rsidP="00000000" w:rsidRDefault="00000000" w:rsidRPr="00000000" w14:paraId="00000043">
      <w:pPr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За 24-48 часов до похолодания</w:t>
      </w:r>
      <w:r w:rsidDel="00000000" w:rsidR="00000000" w:rsidRPr="00000000">
        <w:rPr>
          <w:i w:val="1"/>
          <w:rtl w:val="0"/>
        </w:rPr>
        <w:t xml:space="preserve">:</w:t>
      </w:r>
    </w:p>
    <w:p w:rsidR="00000000" w:rsidDel="00000000" w:rsidP="00000000" w:rsidRDefault="00000000" w:rsidRPr="00000000" w14:paraId="00000044">
      <w:pPr>
        <w:jc w:val="both"/>
        <w:rPr/>
      </w:pPr>
      <w:r w:rsidDel="00000000" w:rsidR="00000000" w:rsidRPr="00000000">
        <w:rPr>
          <w:rtl w:val="0"/>
        </w:rPr>
        <w:t xml:space="preserve">Монокалийфосфат (МКФ) 4-5 кг/га, (3% раствор) + аминокислоты + микроэлементы 1-2 л/га</w:t>
      </w:r>
    </w:p>
    <w:p w:rsidR="00000000" w:rsidDel="00000000" w:rsidP="00000000" w:rsidRDefault="00000000" w:rsidRPr="00000000" w14:paraId="00000045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Не позднее 12 часов после первого заморозка:</w:t>
      </w:r>
    </w:p>
    <w:p w:rsidR="00000000" w:rsidDel="00000000" w:rsidP="00000000" w:rsidRDefault="00000000" w:rsidRPr="00000000" w14:paraId="00000046">
      <w:pPr>
        <w:jc w:val="both"/>
        <w:rPr/>
      </w:pPr>
      <w:r w:rsidDel="00000000" w:rsidR="00000000" w:rsidRPr="00000000">
        <w:rPr>
          <w:rtl w:val="0"/>
        </w:rPr>
        <w:t xml:space="preserve">Аминокислоты 1-2 л/га + микроэлементы</w:t>
      </w:r>
    </w:p>
    <w:p w:rsidR="00000000" w:rsidDel="00000000" w:rsidP="00000000" w:rsidRDefault="00000000" w:rsidRPr="00000000" w14:paraId="00000047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Если стебель рапса растрескался:</w:t>
      </w:r>
    </w:p>
    <w:p w:rsidR="00000000" w:rsidDel="00000000" w:rsidP="00000000" w:rsidRDefault="00000000" w:rsidRPr="00000000" w14:paraId="00000048">
      <w:pPr>
        <w:jc w:val="both"/>
        <w:rPr/>
      </w:pPr>
      <w:r w:rsidDel="00000000" w:rsidR="00000000" w:rsidRPr="00000000">
        <w:rPr>
          <w:rtl w:val="0"/>
        </w:rPr>
        <w:t xml:space="preserve">Препараты на основе карбендазима (500 г/л) 0,5 л/га + аминокислоты + микроэлементы 1-2 л/га</w:t>
      </w:r>
    </w:p>
    <w:p w:rsidR="00000000" w:rsidDel="00000000" w:rsidP="00000000" w:rsidRDefault="00000000" w:rsidRPr="00000000" w14:paraId="00000049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САХАРНАЯ СВЕКЛА</w:t>
      </w:r>
    </w:p>
    <w:p w:rsidR="00000000" w:rsidDel="00000000" w:rsidP="00000000" w:rsidRDefault="00000000" w:rsidRPr="00000000" w14:paraId="0000004D">
      <w:pPr>
        <w:jc w:val="both"/>
        <w:rPr/>
      </w:pPr>
      <w:r w:rsidDel="00000000" w:rsidR="00000000" w:rsidRPr="00000000">
        <w:rPr>
          <w:rtl w:val="0"/>
        </w:rPr>
        <w:t xml:space="preserve">Для всходов сахарной свеклы губительны заморозки -1…-3 °С, для растений в фазе «вилочки» -3…-4 °С. В фазе первой пары настоящих листьев свекла может переносить заморозки до -8 °С. </w:t>
      </w:r>
    </w:p>
    <w:p w:rsidR="00000000" w:rsidDel="00000000" w:rsidP="00000000" w:rsidRDefault="00000000" w:rsidRPr="00000000" w14:paraId="0000004E">
      <w:pPr>
        <w:jc w:val="both"/>
        <w:rPr/>
      </w:pPr>
      <w:r w:rsidDel="00000000" w:rsidR="00000000" w:rsidRPr="00000000">
        <w:rPr>
          <w:rtl w:val="0"/>
        </w:rPr>
        <w:t xml:space="preserve">При угнетении в фазе вилочки от заморозков, растения сахарной свеклы способны восстановить свой потенциал продуктивности. </w:t>
      </w:r>
    </w:p>
    <w:p w:rsidR="00000000" w:rsidDel="00000000" w:rsidP="00000000" w:rsidRDefault="00000000" w:rsidRPr="00000000" w14:paraId="0000004F">
      <w:pPr>
        <w:jc w:val="both"/>
        <w:rPr/>
      </w:pPr>
      <w:r w:rsidDel="00000000" w:rsidR="00000000" w:rsidRPr="00000000">
        <w:rPr>
          <w:rtl w:val="0"/>
        </w:rPr>
        <w:t xml:space="preserve">Повреждение листьев сахарной свеклы в более поздние фазы развития приводит к снижению массы корнеплода. </w:t>
      </w:r>
    </w:p>
    <w:p w:rsidR="00000000" w:rsidDel="00000000" w:rsidP="00000000" w:rsidRDefault="00000000" w:rsidRPr="00000000" w14:paraId="00000050">
      <w:pPr>
        <w:jc w:val="both"/>
        <w:rPr/>
      </w:pPr>
      <w:r w:rsidDel="00000000" w:rsidR="00000000" w:rsidRPr="00000000">
        <w:rPr>
          <w:rtl w:val="0"/>
        </w:rPr>
        <w:t xml:space="preserve">При обследовании растений необходимо обратить внимание на точку роста – если после наступления коротких заморозков точка роста осталась не повреждена, то с большой долей вероятности свекла будет полноценно развиваться.</w:t>
      </w:r>
    </w:p>
    <w:p w:rsidR="00000000" w:rsidDel="00000000" w:rsidP="00000000" w:rsidRDefault="00000000" w:rsidRPr="00000000" w14:paraId="0000005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НЕОБХОДИМО ПОМНИТЬ!</w:t>
      </w:r>
    </w:p>
    <w:p w:rsidR="00000000" w:rsidDel="00000000" w:rsidP="00000000" w:rsidRDefault="00000000" w:rsidRPr="00000000" w14:paraId="00000053">
      <w:pPr>
        <w:jc w:val="both"/>
        <w:rPr/>
      </w:pPr>
      <w:r w:rsidDel="00000000" w:rsidR="00000000" w:rsidRPr="00000000">
        <w:rPr>
          <w:b w:val="1"/>
          <w:i w:val="1"/>
          <w:rtl w:val="0"/>
        </w:rPr>
        <w:t xml:space="preserve">Опрыскивание всходов в состоянии холодового стресса гербицидами может привести к гибели ослабленных растений</w:t>
      </w:r>
      <w:r w:rsidDel="00000000" w:rsidR="00000000" w:rsidRPr="00000000">
        <w:rPr>
          <w:rtl w:val="0"/>
        </w:rPr>
        <w:t xml:space="preserve">. Для недопущения возможной гибели всходов от последовательного наложения температурного и химического стрессов после действия холода перед опрыскиванием гербицидами необходим период ожидания от 16 до 64 ч в зависимости от уровня холодов и состояния растений.</w:t>
      </w:r>
    </w:p>
    <w:p w:rsidR="00000000" w:rsidDel="00000000" w:rsidP="00000000" w:rsidRDefault="00000000" w:rsidRPr="00000000" w14:paraId="00000054">
      <w:pPr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Меры борьбы с последствиями заморозков:</w:t>
      </w:r>
    </w:p>
    <w:p w:rsidR="00000000" w:rsidDel="00000000" w:rsidP="00000000" w:rsidRDefault="00000000" w:rsidRPr="00000000" w14:paraId="00000056">
      <w:pPr>
        <w:jc w:val="both"/>
        <w:rPr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За 24-48 часов до похолодания</w:t>
      </w:r>
      <w:r w:rsidDel="00000000" w:rsidR="00000000" w:rsidRPr="00000000">
        <w:rPr>
          <w:i w:val="1"/>
          <w:rtl w:val="0"/>
        </w:rPr>
        <w:t xml:space="preserve">:</w:t>
      </w:r>
    </w:p>
    <w:p w:rsidR="00000000" w:rsidDel="00000000" w:rsidP="00000000" w:rsidRDefault="00000000" w:rsidRPr="00000000" w14:paraId="00000057">
      <w:pPr>
        <w:jc w:val="both"/>
        <w:rPr/>
      </w:pPr>
      <w:r w:rsidDel="00000000" w:rsidR="00000000" w:rsidRPr="00000000">
        <w:rPr>
          <w:rtl w:val="0"/>
        </w:rPr>
        <w:t xml:space="preserve">Монокалийфосфат (МКФ) 4-5 кг/га, (3% раствор) + аминокислоты + микроэлементы 1-2 л/га</w:t>
      </w:r>
    </w:p>
    <w:p w:rsidR="00000000" w:rsidDel="00000000" w:rsidP="00000000" w:rsidRDefault="00000000" w:rsidRPr="00000000" w14:paraId="00000058">
      <w:pPr>
        <w:jc w:val="both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Не позднее 12 часов после первого заморозка:</w:t>
      </w:r>
    </w:p>
    <w:p w:rsidR="00000000" w:rsidDel="00000000" w:rsidP="00000000" w:rsidRDefault="00000000" w:rsidRPr="00000000" w14:paraId="00000059">
      <w:pPr>
        <w:jc w:val="both"/>
        <w:rPr/>
      </w:pPr>
      <w:r w:rsidDel="00000000" w:rsidR="00000000" w:rsidRPr="00000000">
        <w:rPr>
          <w:rtl w:val="0"/>
        </w:rPr>
        <w:t xml:space="preserve">Аминокислоты + микроэлементы 1-2 л/га</w:t>
      </w:r>
    </w:p>
    <w:p w:rsidR="00000000" w:rsidDel="00000000" w:rsidP="00000000" w:rsidRDefault="00000000" w:rsidRPr="00000000" w14:paraId="0000005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both"/>
        <w:rPr/>
      </w:pPr>
      <w:r w:rsidDel="00000000" w:rsidR="00000000" w:rsidRPr="00000000">
        <w:rPr>
          <w:rtl w:val="0"/>
        </w:rPr>
        <w:t xml:space="preserve">При подборе антистрессовых препаратов на основе аминокислот рекомендуется обратить внимание на комплексные микроудобрения, состав которых подобран с учетом физиологических потребностей сахарной свеклы, т.е. специальные микроудобрения для сахарной свеклы. Такие микроудобрения, как правило, имеются у каждого производителя микроудобрений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1179" w:hanging="470"/>
      </w:pPr>
      <w:rPr/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ru-RU"/>
      </w:rPr>
    </w:rPrDefault>
    <w:pPrDefault>
      <w:pPr>
        <w:ind w:firstLine="709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ind w:firstLine="0"/>
    </w:pPr>
    <w:rPr>
      <w:b w:val="1"/>
      <w:sz w:val="27"/>
      <w:szCs w:val="27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