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FE6" w:rsidRDefault="00FE0FE6" w:rsidP="00FE0FE6">
      <w:pPr>
        <w:pStyle w:val="1"/>
        <w:shd w:val="clear" w:color="auto" w:fill="FFFFFF"/>
        <w:spacing w:before="0" w:beforeAutospacing="0"/>
        <w:jc w:val="center"/>
        <w:rPr>
          <w:rFonts w:ascii="Arial" w:hAnsi="Arial" w:cs="Arial"/>
          <w:caps/>
          <w:color w:val="212529"/>
        </w:rPr>
      </w:pPr>
      <w:r>
        <w:rPr>
          <w:rStyle w:val="field"/>
          <w:rFonts w:ascii="Arial" w:hAnsi="Arial" w:cs="Arial"/>
          <w:caps/>
          <w:color w:val="212529"/>
        </w:rPr>
        <w:t>О подрушнике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proofErr w:type="spellStart"/>
      <w:r w:rsidRPr="00FE0FE6">
        <w:rPr>
          <w:rFonts w:ascii="Arial" w:hAnsi="Arial" w:cs="Arial"/>
          <w:b/>
          <w:color w:val="212529"/>
          <w:sz w:val="28"/>
          <w:szCs w:val="28"/>
        </w:rPr>
        <w:t>Подрушник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— небольшая плоская подушечка для совершения земных поклонов.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появился на Руси из Византии, вместе с христианской верой.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несёт в себе три неразделимых друг с другом смысловых значения: гигиеническое, практическое и символическое.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color w:val="212529"/>
          <w:sz w:val="28"/>
          <w:szCs w:val="28"/>
        </w:rPr>
        <w:t xml:space="preserve">Важность чистоты рук перед молитвой унаследована христианством от ветхозаветных времен. Святые отцы говорили, что чистоте духовной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християнина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должна подобать и чистота телесная, ибо «… вы храм Божий, и Дух Божий живет в вас...» (Кор.3:16).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«Все верные, мужчины и женщины, восстав утром ото сна, прежде чем приняться за какую-либо работу, пусть умоют свои руки и помолятся Богу и, таким образом, пусть приступают к своей работе.» (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свт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>.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Ипполит Римский, Апостольское предание, ст. 41).</w:t>
      </w:r>
      <w:proofErr w:type="gramEnd"/>
    </w:p>
    <w:p w:rsidR="00FE0FE6" w:rsidRDefault="00FE0FE6" w:rsidP="00FE0FE6">
      <w:pPr>
        <w:shd w:val="clear" w:color="auto" w:fill="FFFFFF"/>
        <w:jc w:val="center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 wp14:anchorId="74702C20" wp14:editId="0E59C5A8">
            <wp:extent cx="4234815" cy="5293519"/>
            <wp:effectExtent l="0" t="0" r="0" b="2540"/>
            <wp:docPr id="36" name="Рисунок 36" descr="Подрушник и лестовка (старообрядческие чётк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одрушник и лестовка (старообрядческие чётки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94" cy="530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E6" w:rsidRPr="00FE0FE6" w:rsidRDefault="00FE0FE6" w:rsidP="00FE0FE6">
      <w:pPr>
        <w:shd w:val="clear" w:color="auto" w:fill="FFFFFF"/>
        <w:jc w:val="center"/>
        <w:rPr>
          <w:rFonts w:ascii="Arial" w:hAnsi="Arial" w:cs="Arial"/>
          <w:color w:val="212529"/>
          <w:sz w:val="28"/>
          <w:szCs w:val="28"/>
        </w:rPr>
      </w:pP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и лестовка (старообрядческие чётки)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color w:val="212529"/>
          <w:sz w:val="28"/>
          <w:szCs w:val="28"/>
        </w:rPr>
        <w:lastRenderedPageBreak/>
        <w:t xml:space="preserve">По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дораскольному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уставу — земные поклоны всегда присутствуют в богослужении и домашней молитве (в первую очередь,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семипоклонный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начал), даже в Пасхальные дни; на службах же Великого Поста — практически все поклоны земные, а пол никогда не бывает абсолютно чистым. Рукою мы накладываем на себя святое крестное знамение, перед тем как совершить поклон. И не просто накладываем его на себя, а освящаем им себя поочередно: свой ум, свои внутренние чувства, свое тело. А как освятить что-либо нечистым — невозможно и представить. Или как после литургии взять в руки просфору? Чистота рук совершенно необходима 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осознанному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молящему.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color w:val="212529"/>
          <w:sz w:val="28"/>
          <w:szCs w:val="28"/>
        </w:rPr>
        <w:t xml:space="preserve">По совершении крестного знамения, простертые ладони обеих рук с лестовкой кладутся 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на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подручник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>, обе рядом, а потом голову наклоняют до земли столько, чтобы головой коснуться рук на подручнике; колени также преклоняют до земли вместе, не растопыривая их.</w:t>
      </w:r>
    </w:p>
    <w:p w:rsidR="00FE0FE6" w:rsidRPr="00FE0FE6" w:rsidRDefault="00FE0FE6" w:rsidP="00FE0FE6">
      <w:pPr>
        <w:shd w:val="clear" w:color="auto" w:fill="FFFFFF"/>
        <w:jc w:val="center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 wp14:anchorId="25008597" wp14:editId="2011B73E">
            <wp:extent cx="6553200" cy="3677073"/>
            <wp:effectExtent l="0" t="0" r="0" b="0"/>
            <wp:docPr id="35" name="Рисунок 35" descr="https://sokryt.ru/sites/default/files/styles/large/public/2025/03/Zb9pM2sU6HM.jpg?itok=CoZuxY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okryt.ru/sites/default/files/styles/large/public/2025/03/Zb9pM2sU6HM.jpg?itok=CoZuxY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67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FE6">
        <w:rPr>
          <w:rFonts w:ascii="Arial" w:hAnsi="Arial" w:cs="Arial"/>
          <w:b/>
          <w:color w:val="212529"/>
          <w:sz w:val="28"/>
          <w:szCs w:val="28"/>
        </w:rPr>
        <w:t>Земной поклон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color w:val="212529"/>
          <w:sz w:val="28"/>
          <w:szCs w:val="28"/>
        </w:rPr>
        <w:t xml:space="preserve">Гигиеническое назначение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подрушника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тесно переплетается с эстетическим аспектом. Гораздо приятнее видеть перед молящимся человеком специальную подушечку для поклонов, чем газетку или пакет. Это — настоящая культура молитвы.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color w:val="212529"/>
          <w:sz w:val="28"/>
          <w:szCs w:val="28"/>
        </w:rPr>
        <w:t xml:space="preserve">Каждый раз, когда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християнин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сокрушенно в земном поклоне кладёт свои руки 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на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мягкий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подручник, сердце его согревает вера, что Бог так же «мягок» по отношению к нам, несмотря на наши грехи. И сам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християнин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должен быть «мягким» к людям. Ибо, «как хотите, чтобы с вами поступали люди, так и вы поступайте с ними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.» (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>Лк.6:31)</w:t>
      </w:r>
    </w:p>
    <w:p w:rsidR="00FE0FE6" w:rsidRDefault="00FE0FE6" w:rsidP="00FE0FE6">
      <w:pPr>
        <w:shd w:val="clear" w:color="auto" w:fill="FFFFFF"/>
        <w:jc w:val="center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62AF80A4" wp14:editId="01E6F97C">
            <wp:extent cx="5832593" cy="4724400"/>
            <wp:effectExtent l="0" t="0" r="0" b="0"/>
            <wp:docPr id="34" name="Рисунок 34" descr="https://sokryt.ru/sites/default/files/styles/large/public/2025/03/r8A4Q3ErXEo.jpg?itok=yWhRdz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okryt.ru/sites/default/files/styles/large/public/2025/03/r8A4Q3ErXEo.jpg?itok=yWhRdzS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93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E6" w:rsidRPr="00FE0FE6" w:rsidRDefault="00FE0FE6" w:rsidP="00FE0FE6">
      <w:pPr>
        <w:shd w:val="clear" w:color="auto" w:fill="FFFFFF"/>
        <w:jc w:val="center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color w:val="212529"/>
          <w:sz w:val="28"/>
          <w:szCs w:val="28"/>
        </w:rPr>
        <w:t>Фрагмент картины В.А. Кузнецова (1874-1960) «Божьи люди», 1917г.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состоит из двух частей: «поганой», которой он соприкасается с полом, или с местом, куда садятся, и «чистой» — на 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которую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непосредственно кладутся руки. У некоторых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безпоповцев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более утонченный вариант — с пришитой ручкой, чтобы ненароком не коснуться «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поганой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>» стороны.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color w:val="212529"/>
          <w:sz w:val="28"/>
          <w:szCs w:val="28"/>
        </w:rPr>
        <w:t xml:space="preserve">Оборот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подрушника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изготавливают из сплошной темной ткани, чтобы он отличался от чистой лицевой стороны. «Чистая» украшается лоскутами, расположенными по определенной символике, связанной со Священным Писанием. Вариаций символик — множество. И у каждого согласия — свои особенности. В карусели приведем только основные символики. Между собой они могут комбинироваться по логическому принципу.</w:t>
      </w:r>
    </w:p>
    <w:p w:rsidR="00FE0FE6" w:rsidRPr="00FE0FE6" w:rsidRDefault="00FE0FE6" w:rsidP="00FE0FE6">
      <w:pPr>
        <w:shd w:val="clear" w:color="auto" w:fill="FFFFFF"/>
        <w:jc w:val="center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14FDBEB9" wp14:editId="658A8D48">
            <wp:extent cx="6353735" cy="6600825"/>
            <wp:effectExtent l="0" t="0" r="9525" b="0"/>
            <wp:docPr id="33" name="Рисунок 33" descr="https://sokryt.ru/sites/default/files/styles/large/public/2025/03/A3wtU8BGRKY.jpg?itok=RcHCF8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okryt.ru/sites/default/files/styles/large/public/2025/03/A3wtU8BGRKY.jpg?itok=RcHCF8j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73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FE6">
        <w:rPr>
          <w:rFonts w:ascii="Arial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0F5AFE57" wp14:editId="30DC1AC3">
            <wp:extent cx="6715125" cy="6976269"/>
            <wp:effectExtent l="0" t="0" r="0" b="0"/>
            <wp:docPr id="32" name="Рисунок 32" descr="https://sokryt.ru/sites/default/files/styles/large/public/2025/03/91MgMqKqmHQ.jpg?itok=ATA1ue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okryt.ru/sites/default/files/styles/large/public/2025/03/91MgMqKqmHQ.jpg?itok=ATA1ueY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54" cy="69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FE6">
        <w:rPr>
          <w:rFonts w:ascii="Arial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06FB6570" wp14:editId="756F2ECF">
            <wp:extent cx="6666075" cy="6925310"/>
            <wp:effectExtent l="0" t="0" r="1905" b="8890"/>
            <wp:docPr id="31" name="Рисунок 31" descr="https://sokryt.ru/sites/default/files/styles/large/public/2025/03/SxAI0awINhw.jpg?itok=iflCG2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okryt.ru/sites/default/files/styles/large/public/2025/03/SxAI0awINhw.jpg?itok=iflCG2o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188" cy="694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FE6">
        <w:rPr>
          <w:rFonts w:ascii="Arial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4563B316" wp14:editId="1CDA1E73">
            <wp:extent cx="6509599" cy="6762750"/>
            <wp:effectExtent l="0" t="0" r="5715" b="0"/>
            <wp:docPr id="30" name="Рисунок 30" descr="https://sokryt.ru/sites/default/files/styles/large/public/2025/03/91MgMqKqmHQ.jpg?itok=ATA1ue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okryt.ru/sites/default/files/styles/large/public/2025/03/91MgMqKqmHQ.jpg?itok=ATA1ueY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599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color w:val="212529"/>
          <w:sz w:val="28"/>
          <w:szCs w:val="28"/>
        </w:rPr>
        <w:t xml:space="preserve">Квадратная форма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подрушника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символизирует землю (четыре конца земли, вселенную), где, по словам Господа, «проповедано будет сие Евангелие Царствия по всей вселенной, 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во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свидетельство всем народам…» (Мф.24:14).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color w:val="212529"/>
          <w:sz w:val="28"/>
          <w:szCs w:val="28"/>
        </w:rPr>
        <w:t xml:space="preserve">Как 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мягкий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приятен для рук, так и символизирующее им Святое Евангельское Учение приятно сердцу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християнина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. Таким образом, чистый и мягкий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напоминает и о необходимости держать своё сердце в чистоте, и не позволять ему черстветь, смиряя его перед Богом: «Сердце чисто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созижди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во мне, Боже… Сердце чисто и смиренно Бог не уничижит» (Пс.50).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должен содержаться в образцовой чистоте. После молитвы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подрушники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, если их несколько, складывают стопкой так, чтобы «чистая» сторона не соприкасалась с «поганой», 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нижний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кладется «поганой» </w:t>
      </w:r>
      <w:r w:rsidRPr="00FE0FE6">
        <w:rPr>
          <w:rFonts w:ascii="Arial" w:hAnsi="Arial" w:cs="Arial"/>
          <w:color w:val="212529"/>
          <w:sz w:val="28"/>
          <w:szCs w:val="28"/>
        </w:rPr>
        <w:lastRenderedPageBreak/>
        <w:t xml:space="preserve">стороной вниз. Когда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кладут на стол, аналой, в карман, затыкают за пояс, его обязательно складывают пополам, чтобы «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поганая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>» сторона была внутри.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Живой традиции свойственны практичность, непрестанное развитие и многоликость.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А старообрядчество — уникальная, живая средневековая культура.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от своего сугубо практического назначения коврика для ритуальной чистоты претерпел множество вариаций до их позднейшей символической трактовки.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color w:val="212529"/>
          <w:sz w:val="28"/>
          <w:szCs w:val="28"/>
        </w:rPr>
        <w:t xml:space="preserve">На гравюре в старообрядческой молельне можно рассмотреть настоящие коврики для молитвы, очевидно, более близкие византийскому первоисточнику. До нас же дошли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подрушники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конца XIX в.</w:t>
      </w:r>
    </w:p>
    <w:p w:rsidR="00FE0FE6" w:rsidRPr="00FE0FE6" w:rsidRDefault="00FE0FE6" w:rsidP="00FE0FE6">
      <w:pPr>
        <w:shd w:val="clear" w:color="auto" w:fill="FFFFFF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 wp14:anchorId="76CED1E1" wp14:editId="7756961A">
            <wp:extent cx="6705600" cy="6534150"/>
            <wp:effectExtent l="0" t="0" r="0" b="0"/>
            <wp:docPr id="29" name="Рисунок 29" descr="https://sokryt.ru/sites/default/files/styles/large/public/2025/03/175lY1JXHts.jpg?itok=PETCPT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okryt.ru/sites/default/files/styles/large/public/2025/03/175lY1JXHts.jpg?itok=PETCPTy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color w:val="212529"/>
          <w:sz w:val="28"/>
          <w:szCs w:val="28"/>
        </w:rPr>
        <w:lastRenderedPageBreak/>
        <w:t>Рассмотрим самые интересные примеры из их многообразия: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уральские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подрушники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часовенных просты и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графичны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>, небольших размеров. На 9 лоскутов и 12 лоскутов; или еще меньше.</w:t>
      </w:r>
    </w:p>
    <w:p w:rsidR="0041093A" w:rsidRDefault="00FE0FE6" w:rsidP="0041093A">
      <w:pPr>
        <w:shd w:val="clear" w:color="auto" w:fill="FFFFFF"/>
        <w:jc w:val="center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 wp14:anchorId="4FC95CE7" wp14:editId="7AFDF4B0">
            <wp:extent cx="4286250" cy="2857500"/>
            <wp:effectExtent l="0" t="0" r="0" b="0"/>
            <wp:docPr id="28" name="Рисунок 28" descr="https://sokryt.ru/sites/default/files/styles/large/public/2025/03/otkJLL5lm3A.jpg?itok=5-0kBoV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okryt.ru/sites/default/files/styles/large/public/2025/03/otkJLL5lm3A.jpg?itok=5-0kBoV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93A">
        <w:rPr>
          <w:rFonts w:ascii="Arial" w:hAnsi="Arial" w:cs="Arial"/>
          <w:color w:val="212529"/>
          <w:sz w:val="28"/>
          <w:szCs w:val="28"/>
        </w:rPr>
        <w:br/>
      </w:r>
      <w:r w:rsidRPr="00FE0FE6">
        <w:rPr>
          <w:rFonts w:ascii="Arial" w:hAnsi="Arial" w:cs="Arial"/>
          <w:color w:val="212529"/>
          <w:sz w:val="28"/>
          <w:szCs w:val="28"/>
        </w:rPr>
        <w:t xml:space="preserve">Уральский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</w:t>
      </w:r>
      <w:proofErr w:type="spellEnd"/>
      <w:r w:rsidR="0041093A">
        <w:rPr>
          <w:rFonts w:ascii="Arial" w:hAnsi="Arial" w:cs="Arial"/>
          <w:color w:val="212529"/>
          <w:sz w:val="28"/>
          <w:szCs w:val="28"/>
        </w:rPr>
        <w:br/>
      </w:r>
    </w:p>
    <w:p w:rsidR="00FE0FE6" w:rsidRPr="00FE0FE6" w:rsidRDefault="00FE0FE6" w:rsidP="0041093A">
      <w:pPr>
        <w:shd w:val="clear" w:color="auto" w:fill="FFFFFF"/>
        <w:jc w:val="center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 wp14:anchorId="7BA0FDEB" wp14:editId="6A3A157B">
            <wp:extent cx="5600700" cy="4524375"/>
            <wp:effectExtent l="0" t="0" r="0" b="9525"/>
            <wp:docPr id="27" name="Рисунок 27" descr="https://sokryt.ru/sites/default/files/styles/large/public/2025/03/LGwO107Ds5s.jpg?itok=ZJJJvC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okryt.ru/sites/default/files/styles/large/public/2025/03/LGwO107Ds5s.jpg?itok=ZJJJvCc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93A">
        <w:rPr>
          <w:rFonts w:ascii="Arial" w:hAnsi="Arial" w:cs="Arial"/>
          <w:color w:val="212529"/>
          <w:sz w:val="28"/>
          <w:szCs w:val="28"/>
        </w:rPr>
        <w:br/>
      </w:r>
      <w:r w:rsidRPr="00FE0FE6">
        <w:rPr>
          <w:rFonts w:ascii="Arial" w:hAnsi="Arial" w:cs="Arial"/>
          <w:color w:val="212529"/>
          <w:sz w:val="28"/>
          <w:szCs w:val="28"/>
        </w:rPr>
        <w:t xml:space="preserve">Уральский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</w:t>
      </w:r>
      <w:proofErr w:type="spellEnd"/>
      <w:r w:rsidRPr="00FE0FE6">
        <w:rPr>
          <w:rFonts w:ascii="Arial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51570C4A" wp14:editId="137F4F59">
            <wp:extent cx="5886450" cy="4770432"/>
            <wp:effectExtent l="0" t="0" r="0" b="0"/>
            <wp:docPr id="26" name="Рисунок 26" descr="https://sokryt.ru/sites/default/files/styles/large/public/2025/03/r8A4Q3ErXEo_0.jpg?itok=BFD5y8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okryt.ru/sites/default/files/styles/large/public/2025/03/r8A4Q3ErXEo_0.jpg?itok=BFD5y8U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7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93A">
        <w:rPr>
          <w:rFonts w:ascii="Arial" w:hAnsi="Arial" w:cs="Arial"/>
          <w:color w:val="212529"/>
          <w:sz w:val="28"/>
          <w:szCs w:val="28"/>
        </w:rPr>
        <w:br/>
      </w:r>
      <w:r w:rsidRPr="00FE0FE6">
        <w:rPr>
          <w:rFonts w:ascii="Arial" w:hAnsi="Arial" w:cs="Arial"/>
          <w:color w:val="212529"/>
          <w:sz w:val="28"/>
          <w:szCs w:val="28"/>
        </w:rPr>
        <w:t xml:space="preserve">Уральский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</w:t>
      </w:r>
      <w:proofErr w:type="spellEnd"/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Подрушники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федосеевцев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отличаются особенной изысканностью. Часто у них пришита ручка к чистой стороне («третья», «получистая» сторона), которая может украшаться даже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золотным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шитьём. Разнообразны узоры, вплоть до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свастичных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>.</w:t>
      </w:r>
    </w:p>
    <w:p w:rsidR="0041093A" w:rsidRDefault="00FE0FE6" w:rsidP="0041093A">
      <w:pPr>
        <w:shd w:val="clear" w:color="auto" w:fill="FFFFFF"/>
        <w:jc w:val="center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1613C25B" wp14:editId="0F13D94E">
            <wp:extent cx="5124450" cy="3843338"/>
            <wp:effectExtent l="0" t="0" r="0" b="5080"/>
            <wp:docPr id="25" name="Рисунок 25" descr="https://sokryt.ru/sites/default/files/styles/large/public/2025/03/_7zlfbQVT-E.jpg?itok=fj14zm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okryt.ru/sites/default/files/styles/large/public/2025/03/_7zlfbQVT-E.jpg?itok=fj14zmc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93A">
        <w:rPr>
          <w:rFonts w:ascii="Arial" w:hAnsi="Arial" w:cs="Arial"/>
          <w:color w:val="212529"/>
          <w:sz w:val="28"/>
          <w:szCs w:val="28"/>
        </w:rPr>
        <w:br/>
      </w:r>
      <w:r w:rsidR="0041093A">
        <w:rPr>
          <w:rFonts w:ascii="Arial" w:hAnsi="Arial" w:cs="Arial"/>
          <w:color w:val="212529"/>
          <w:sz w:val="28"/>
          <w:szCs w:val="28"/>
        </w:rPr>
        <w:br/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Подрушники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федосеевцев</w:t>
      </w:r>
      <w:proofErr w:type="spellEnd"/>
      <w:r w:rsidR="0041093A">
        <w:rPr>
          <w:rFonts w:ascii="Arial" w:hAnsi="Arial" w:cs="Arial"/>
          <w:color w:val="212529"/>
          <w:sz w:val="28"/>
          <w:szCs w:val="28"/>
        </w:rPr>
        <w:br/>
      </w:r>
    </w:p>
    <w:p w:rsidR="00FE0FE6" w:rsidRPr="00FE0FE6" w:rsidRDefault="00FE0FE6" w:rsidP="0041093A">
      <w:pPr>
        <w:shd w:val="clear" w:color="auto" w:fill="FFFFFF"/>
        <w:jc w:val="center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 wp14:anchorId="07843A50" wp14:editId="76BDD2A5">
            <wp:extent cx="4572000" cy="4407703"/>
            <wp:effectExtent l="0" t="0" r="0" b="0"/>
            <wp:docPr id="24" name="Рисунок 24" descr="https://sokryt.ru/sites/default/files/styles/large/public/2025/03/UNOSjYzH_5M.jpg?itok=b0h1II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okryt.ru/sites/default/files/styles/large/public/2025/03/UNOSjYzH_5M.jpg?itok=b0h1II8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0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93A">
        <w:rPr>
          <w:rFonts w:ascii="Arial" w:hAnsi="Arial" w:cs="Arial"/>
          <w:color w:val="212529"/>
          <w:sz w:val="28"/>
          <w:szCs w:val="28"/>
        </w:rPr>
        <w:br/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Подрушники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федосеевцев</w:t>
      </w:r>
      <w:proofErr w:type="spellEnd"/>
    </w:p>
    <w:p w:rsid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lastRenderedPageBreak/>
        <w:t>Поповцы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известны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своей любовью к одному виду «на 12 треугольников» (илл.4). Поистине, «классицисты» старообрядческой культуры.</w:t>
      </w:r>
    </w:p>
    <w:p w:rsidR="0041093A" w:rsidRDefault="0041093A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</w:p>
    <w:p w:rsidR="0041093A" w:rsidRPr="00FE0FE6" w:rsidRDefault="0041093A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bookmarkStart w:id="0" w:name="_GoBack"/>
      <w:bookmarkEnd w:id="0"/>
    </w:p>
    <w:p w:rsidR="00FE0FE6" w:rsidRPr="00FE0FE6" w:rsidRDefault="00FE0FE6" w:rsidP="0041093A">
      <w:pPr>
        <w:shd w:val="clear" w:color="auto" w:fill="FFFFFF"/>
        <w:jc w:val="center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 wp14:anchorId="6B46FDFF" wp14:editId="1D8B1BCC">
            <wp:extent cx="5835776" cy="5923312"/>
            <wp:effectExtent l="0" t="0" r="0" b="1270"/>
            <wp:docPr id="23" name="Рисунок 23" descr="https://sokryt.ru/sites/default/files/styles/large/public/2025/03/xKmoHLwXTFI.jpg?itok=mapsoN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okryt.ru/sites/default/files/styles/large/public/2025/03/xKmoHLwXTFI.jpg?itok=mapsoN-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44" cy="592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93A">
        <w:rPr>
          <w:rFonts w:ascii="Arial" w:hAnsi="Arial" w:cs="Arial"/>
          <w:color w:val="212529"/>
          <w:sz w:val="28"/>
          <w:szCs w:val="28"/>
        </w:rPr>
        <w:br/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Подрушники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поповцев</w:t>
      </w:r>
      <w:proofErr w:type="spellEnd"/>
      <w:r w:rsidRPr="00FE0FE6">
        <w:rPr>
          <w:rFonts w:ascii="Arial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7CB613D5" wp14:editId="7023D174">
            <wp:extent cx="6812280" cy="8515350"/>
            <wp:effectExtent l="0" t="0" r="7620" b="0"/>
            <wp:docPr id="22" name="Рисунок 22" descr="https://sokryt.ru/sites/default/files/styles/large/public/2025/03/E_R2GznybKk.jpg?itok=YPd7Mj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okryt.ru/sites/default/files/styles/large/public/2025/03/E_R2GznybKk.jpg?itok=YPd7Mjv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93A">
        <w:rPr>
          <w:rFonts w:ascii="Arial" w:hAnsi="Arial" w:cs="Arial"/>
          <w:color w:val="212529"/>
          <w:sz w:val="28"/>
          <w:szCs w:val="28"/>
        </w:rPr>
        <w:br/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Подрушники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поповцев</w:t>
      </w:r>
      <w:proofErr w:type="spellEnd"/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color w:val="212529"/>
          <w:sz w:val="28"/>
          <w:szCs w:val="28"/>
        </w:rPr>
        <w:t xml:space="preserve">У многих староверов (конечно, особенно у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безпоповцев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)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подрушники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бывают домашними (плотные, из тактильно приятных тканей) и дорожными (тонкие), </w:t>
      </w:r>
      <w:r w:rsidRPr="00FE0FE6">
        <w:rPr>
          <w:rFonts w:ascii="Arial" w:hAnsi="Arial" w:cs="Arial"/>
          <w:color w:val="212529"/>
          <w:sz w:val="28"/>
          <w:szCs w:val="28"/>
        </w:rPr>
        <w:lastRenderedPageBreak/>
        <w:t xml:space="preserve">как и лестовки: 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храмовая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, домашняя и дорожная. Такое разделение корневым образом влияет на «качество» осознания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сакральности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>.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color w:val="212529"/>
          <w:sz w:val="28"/>
          <w:szCs w:val="28"/>
        </w:rPr>
        <w:t xml:space="preserve">Ритуальные предметы издревле помогали человеку буквально, кинетически, отграничить 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сакральное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от обыденного. Внутреннее было неразрывно связано 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с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внешним. Это ярко выражено в исламской ритуальной практике (омовение, коврики для намаза, многослойное покрытие головы у женщин, и т.д.), это сохранилось в старообрядчестве. Некоторые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безпоповцы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даже совершают омовение рук перед молитвой. Тут ничего удивительного: вся ритуальная культура ислама вышла из ближневосточного христианства.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 xml:space="preserve">Ритуальное разделение на чистое и нечистое — не языческое, не исламское, как многие утверждают, а типично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авраамическое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>.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«Есть чин, а есть бесчинье», — говорят на Урале.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color w:val="212529"/>
          <w:sz w:val="28"/>
          <w:szCs w:val="28"/>
        </w:rPr>
        <w:t xml:space="preserve">Разделение зон жизни 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на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</w:t>
      </w:r>
      <w:proofErr w:type="gramStart"/>
      <w:r w:rsidRPr="00FE0FE6">
        <w:rPr>
          <w:rFonts w:ascii="Arial" w:hAnsi="Arial" w:cs="Arial"/>
          <w:color w:val="212529"/>
          <w:sz w:val="28"/>
          <w:szCs w:val="28"/>
        </w:rPr>
        <w:t>сакральную</w:t>
      </w:r>
      <w:proofErr w:type="gramEnd"/>
      <w:r w:rsidRPr="00FE0FE6">
        <w:rPr>
          <w:rFonts w:ascii="Arial" w:hAnsi="Arial" w:cs="Arial"/>
          <w:color w:val="212529"/>
          <w:sz w:val="28"/>
          <w:szCs w:val="28"/>
        </w:rPr>
        <w:t xml:space="preserve"> и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профанную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— показатель глубины древней религиозной культуры, и в этом её основное отличие от культуры модерна.</w:t>
      </w:r>
    </w:p>
    <w:p w:rsidR="00FE0FE6" w:rsidRPr="00FE0FE6" w:rsidRDefault="00FE0FE6" w:rsidP="00FE0FE6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 w:rsidRPr="00FE0FE6">
        <w:rPr>
          <w:rFonts w:ascii="Arial" w:hAnsi="Arial" w:cs="Arial"/>
          <w:color w:val="212529"/>
          <w:sz w:val="28"/>
          <w:szCs w:val="28"/>
        </w:rPr>
        <w:t xml:space="preserve">Благодарим этнолога Вячеслава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Печняка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за бесценную помощь при подготовке материала. Здесь можно посмотреть нашу беседу о </w:t>
      </w:r>
      <w:proofErr w:type="spellStart"/>
      <w:r w:rsidRPr="00FE0FE6">
        <w:rPr>
          <w:rFonts w:ascii="Arial" w:hAnsi="Arial" w:cs="Arial"/>
          <w:color w:val="212529"/>
          <w:sz w:val="28"/>
          <w:szCs w:val="28"/>
        </w:rPr>
        <w:t>подрушнике</w:t>
      </w:r>
      <w:proofErr w:type="spellEnd"/>
      <w:r w:rsidRPr="00FE0FE6">
        <w:rPr>
          <w:rFonts w:ascii="Arial" w:hAnsi="Arial" w:cs="Arial"/>
          <w:color w:val="212529"/>
          <w:sz w:val="28"/>
          <w:szCs w:val="28"/>
        </w:rPr>
        <w:t xml:space="preserve"> и культуре молитвы.</w:t>
      </w:r>
    </w:p>
    <w:p w:rsidR="00BF3C18" w:rsidRPr="00FE0FE6" w:rsidRDefault="0041093A" w:rsidP="00FE0FE6"/>
    <w:sectPr w:rsidR="00BF3C18" w:rsidRPr="00FE0FE6" w:rsidSect="00F82B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01028"/>
    <w:multiLevelType w:val="multilevel"/>
    <w:tmpl w:val="F9248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072"/>
    <w:rsid w:val="001D6CFA"/>
    <w:rsid w:val="00280072"/>
    <w:rsid w:val="0041093A"/>
    <w:rsid w:val="004B7808"/>
    <w:rsid w:val="00BA3072"/>
    <w:rsid w:val="00D61D6D"/>
    <w:rsid w:val="00F82B8C"/>
    <w:rsid w:val="00FE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2B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78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2B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2B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-postheadericon">
    <w:name w:val="art-postheadericon"/>
    <w:basedOn w:val="a0"/>
    <w:rsid w:val="00F82B8C"/>
  </w:style>
  <w:style w:type="character" w:customStyle="1" w:styleId="submitted-by">
    <w:name w:val="submitted-by"/>
    <w:basedOn w:val="a0"/>
    <w:rsid w:val="00F82B8C"/>
  </w:style>
  <w:style w:type="paragraph" w:styleId="a3">
    <w:name w:val="Normal (Web)"/>
    <w:basedOn w:val="a"/>
    <w:uiPriority w:val="99"/>
    <w:unhideWhenUsed/>
    <w:rsid w:val="00F82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2B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B8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82B8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F82B8C"/>
    <w:rPr>
      <w:color w:val="0000FF"/>
      <w:u w:val="single"/>
    </w:rPr>
  </w:style>
  <w:style w:type="paragraph" w:customStyle="1" w:styleId="news-item">
    <w:name w:val="news-item"/>
    <w:basedOn w:val="a"/>
    <w:rsid w:val="00F82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">
    <w:name w:val="date"/>
    <w:basedOn w:val="a0"/>
    <w:rsid w:val="00F82B8C"/>
  </w:style>
  <w:style w:type="character" w:customStyle="1" w:styleId="20">
    <w:name w:val="Заголовок 2 Знак"/>
    <w:basedOn w:val="a0"/>
    <w:link w:val="2"/>
    <w:uiPriority w:val="9"/>
    <w:semiHidden/>
    <w:rsid w:val="004B78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ield">
    <w:name w:val="field"/>
    <w:basedOn w:val="a0"/>
    <w:rsid w:val="00FE0F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2B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78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2B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2B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-postheadericon">
    <w:name w:val="art-postheadericon"/>
    <w:basedOn w:val="a0"/>
    <w:rsid w:val="00F82B8C"/>
  </w:style>
  <w:style w:type="character" w:customStyle="1" w:styleId="submitted-by">
    <w:name w:val="submitted-by"/>
    <w:basedOn w:val="a0"/>
    <w:rsid w:val="00F82B8C"/>
  </w:style>
  <w:style w:type="paragraph" w:styleId="a3">
    <w:name w:val="Normal (Web)"/>
    <w:basedOn w:val="a"/>
    <w:uiPriority w:val="99"/>
    <w:unhideWhenUsed/>
    <w:rsid w:val="00F82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2B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B8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82B8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F82B8C"/>
    <w:rPr>
      <w:color w:val="0000FF"/>
      <w:u w:val="single"/>
    </w:rPr>
  </w:style>
  <w:style w:type="paragraph" w:customStyle="1" w:styleId="news-item">
    <w:name w:val="news-item"/>
    <w:basedOn w:val="a"/>
    <w:rsid w:val="00F82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">
    <w:name w:val="date"/>
    <w:basedOn w:val="a0"/>
    <w:rsid w:val="00F82B8C"/>
  </w:style>
  <w:style w:type="character" w:customStyle="1" w:styleId="20">
    <w:name w:val="Заголовок 2 Знак"/>
    <w:basedOn w:val="a0"/>
    <w:link w:val="2"/>
    <w:uiPriority w:val="9"/>
    <w:semiHidden/>
    <w:rsid w:val="004B78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ield">
    <w:name w:val="field"/>
    <w:basedOn w:val="a0"/>
    <w:rsid w:val="00FE0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21201">
          <w:marLeft w:val="0"/>
          <w:marRight w:val="0"/>
          <w:marTop w:val="150"/>
          <w:marBottom w:val="150"/>
          <w:divBdr>
            <w:top w:val="none" w:sz="0" w:space="0" w:color="auto"/>
            <w:left w:val="single" w:sz="18" w:space="4" w:color="006600"/>
            <w:bottom w:val="none" w:sz="0" w:space="0" w:color="auto"/>
            <w:right w:val="none" w:sz="0" w:space="0" w:color="auto"/>
          </w:divBdr>
        </w:div>
        <w:div w:id="5159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6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2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3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1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838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0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3030">
                      <w:blockQuote w:val="1"/>
                      <w:marLeft w:val="30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0E0E0"/>
                        <w:right w:val="single" w:sz="6" w:space="11" w:color="E0E0E0"/>
                      </w:divBdr>
                    </w:div>
                    <w:div w:id="186798252">
                      <w:blockQuote w:val="1"/>
                      <w:marLeft w:val="30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0E0E0"/>
                        <w:right w:val="single" w:sz="6" w:space="11" w:color="E0E0E0"/>
                      </w:divBdr>
                    </w:div>
                    <w:div w:id="2012439862">
                      <w:blockQuote w:val="1"/>
                      <w:marLeft w:val="30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0E0E0"/>
                        <w:right w:val="single" w:sz="6" w:space="11" w:color="E0E0E0"/>
                      </w:divBdr>
                    </w:div>
                    <w:div w:id="1909683915">
                      <w:blockQuote w:val="1"/>
                      <w:marLeft w:val="30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0E0E0"/>
                        <w:right w:val="single" w:sz="6" w:space="11" w:color="E0E0E0"/>
                      </w:divBdr>
                    </w:div>
                  </w:divsChild>
                </w:div>
              </w:divsChild>
            </w:div>
          </w:divsChild>
        </w:div>
      </w:divsChild>
    </w:div>
    <w:div w:id="6297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053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48126">
          <w:marLeft w:val="0"/>
          <w:marRight w:val="0"/>
          <w:marTop w:val="150"/>
          <w:marBottom w:val="150"/>
          <w:divBdr>
            <w:top w:val="none" w:sz="0" w:space="0" w:color="auto"/>
            <w:left w:val="single" w:sz="18" w:space="4" w:color="006600"/>
            <w:bottom w:val="none" w:sz="0" w:space="0" w:color="auto"/>
            <w:right w:val="none" w:sz="0" w:space="0" w:color="auto"/>
          </w:divBdr>
        </w:div>
      </w:divsChild>
    </w:div>
    <w:div w:id="7685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2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7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1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452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0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4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079">
          <w:marLeft w:val="0"/>
          <w:marRight w:val="0"/>
          <w:marTop w:val="150"/>
          <w:marBottom w:val="150"/>
          <w:divBdr>
            <w:top w:val="none" w:sz="0" w:space="0" w:color="auto"/>
            <w:left w:val="single" w:sz="18" w:space="4" w:color="006600"/>
            <w:bottom w:val="none" w:sz="0" w:space="0" w:color="auto"/>
            <w:right w:val="none" w:sz="0" w:space="0" w:color="auto"/>
          </w:divBdr>
        </w:div>
      </w:divsChild>
    </w:div>
    <w:div w:id="8243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2949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80682">
          <w:marLeft w:val="0"/>
          <w:marRight w:val="0"/>
          <w:marTop w:val="150"/>
          <w:marBottom w:val="150"/>
          <w:divBdr>
            <w:top w:val="none" w:sz="0" w:space="0" w:color="auto"/>
            <w:left w:val="single" w:sz="18" w:space="4" w:color="006600"/>
            <w:bottom w:val="none" w:sz="0" w:space="0" w:color="auto"/>
            <w:right w:val="none" w:sz="0" w:space="0" w:color="auto"/>
          </w:divBdr>
        </w:div>
      </w:divsChild>
    </w:div>
    <w:div w:id="9147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345676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1019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0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459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99995">
              <w:marLeft w:val="0"/>
              <w:marRight w:val="0"/>
              <w:marTop w:val="0"/>
              <w:marBottom w:val="225"/>
              <w:divBdr>
                <w:top w:val="single" w:sz="6" w:space="0" w:color="CDCDCD"/>
                <w:left w:val="single" w:sz="6" w:space="0" w:color="CDCDCD"/>
                <w:bottom w:val="single" w:sz="6" w:space="0" w:color="CDCDCD"/>
                <w:right w:val="single" w:sz="6" w:space="0" w:color="CDCDCD"/>
              </w:divBdr>
            </w:div>
            <w:div w:id="21355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60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2430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215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13563">
              <w:marLeft w:val="0"/>
              <w:marRight w:val="0"/>
              <w:marTop w:val="0"/>
              <w:marBottom w:val="0"/>
              <w:divBdr>
                <w:top w:val="single" w:sz="6" w:space="11" w:color="BB1C00"/>
                <w:left w:val="single" w:sz="6" w:space="11" w:color="BB1C00"/>
                <w:bottom w:val="single" w:sz="6" w:space="11" w:color="BB1C00"/>
                <w:right w:val="single" w:sz="6" w:space="11" w:color="BB1C00"/>
              </w:divBdr>
            </w:div>
            <w:div w:id="15927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6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6277">
          <w:marLeft w:val="0"/>
          <w:marRight w:val="0"/>
          <w:marTop w:val="150"/>
          <w:marBottom w:val="150"/>
          <w:divBdr>
            <w:top w:val="none" w:sz="0" w:space="0" w:color="auto"/>
            <w:left w:val="single" w:sz="18" w:space="4" w:color="006600"/>
            <w:bottom w:val="none" w:sz="0" w:space="0" w:color="auto"/>
            <w:right w:val="none" w:sz="0" w:space="0" w:color="auto"/>
          </w:divBdr>
        </w:div>
      </w:divsChild>
    </w:div>
    <w:div w:id="12488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3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74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1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9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78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2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2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1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77682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9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881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84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942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Hram</dc:creator>
  <cp:lastModifiedBy>Hram</cp:lastModifiedBy>
  <cp:revision>2</cp:revision>
  <cp:lastPrinted>2025-03-29T13:41:00Z</cp:lastPrinted>
  <dcterms:created xsi:type="dcterms:W3CDTF">2025-03-29T13:43:00Z</dcterms:created>
  <dcterms:modified xsi:type="dcterms:W3CDTF">2025-03-29T13:43:00Z</dcterms:modified>
</cp:coreProperties>
</file>